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35F5EC91" w:rsidR="00CB1017" w:rsidRPr="00BD1EB4"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9031B1">
        <w:rPr>
          <w:bCs/>
          <w:noProof w:val="0"/>
          <w:sz w:val="24"/>
          <w:szCs w:val="24"/>
        </w:rPr>
        <w:t>4b</w:t>
      </w:r>
      <w:r w:rsidRPr="005336CD">
        <w:rPr>
          <w:bCs/>
          <w:noProof w:val="0"/>
          <w:sz w:val="24"/>
          <w:szCs w:val="24"/>
        </w:rPr>
        <w:tab/>
      </w:r>
      <w:r w:rsidR="003D30DE" w:rsidRPr="003D30DE">
        <w:rPr>
          <w:bCs/>
          <w:noProof w:val="0"/>
          <w:sz w:val="24"/>
          <w:szCs w:val="24"/>
        </w:rPr>
        <w:t>R1-210365</w:t>
      </w:r>
      <w:r w:rsidR="003D30DE">
        <w:rPr>
          <w:bCs/>
          <w:noProof w:val="0"/>
          <w:sz w:val="24"/>
          <w:szCs w:val="24"/>
        </w:rPr>
        <w:t>2</w:t>
      </w:r>
    </w:p>
    <w:p w14:paraId="2FF2BF5E" w14:textId="7B142269" w:rsidR="00CB1017" w:rsidRDefault="00CB1017" w:rsidP="00CB1017">
      <w:pPr>
        <w:pStyle w:val="Header"/>
        <w:tabs>
          <w:tab w:val="right" w:pos="9639"/>
        </w:tabs>
        <w:spacing w:before="0" w:after="0"/>
        <w:rPr>
          <w:bCs/>
          <w:noProof w:val="0"/>
          <w:sz w:val="24"/>
          <w:szCs w:val="24"/>
        </w:rPr>
      </w:pPr>
      <w:r w:rsidRPr="00BD1EB4">
        <w:rPr>
          <w:bCs/>
          <w:noProof w:val="0"/>
          <w:sz w:val="24"/>
          <w:szCs w:val="24"/>
        </w:rPr>
        <w:t xml:space="preserve">e-Meeting, </w:t>
      </w:r>
      <w:r w:rsidR="009031B1">
        <w:rPr>
          <w:bCs/>
          <w:noProof w:val="0"/>
          <w:sz w:val="24"/>
          <w:szCs w:val="24"/>
        </w:rPr>
        <w:t>April</w:t>
      </w:r>
      <w:r w:rsidRPr="00C87162">
        <w:rPr>
          <w:bCs/>
          <w:noProof w:val="0"/>
          <w:sz w:val="24"/>
          <w:szCs w:val="24"/>
        </w:rPr>
        <w:t xml:space="preserve"> </w:t>
      </w:r>
      <w:r w:rsidR="009031B1">
        <w:rPr>
          <w:bCs/>
          <w:noProof w:val="0"/>
          <w:sz w:val="24"/>
          <w:szCs w:val="24"/>
        </w:rPr>
        <w:t>12</w:t>
      </w:r>
      <w:r w:rsidRPr="00C87162">
        <w:rPr>
          <w:bCs/>
          <w:noProof w:val="0"/>
          <w:sz w:val="24"/>
          <w:szCs w:val="24"/>
        </w:rPr>
        <w:t xml:space="preserve">th </w:t>
      </w:r>
      <w:r w:rsidRPr="00BD1EB4">
        <w:rPr>
          <w:bCs/>
          <w:noProof w:val="0"/>
          <w:sz w:val="24"/>
          <w:szCs w:val="24"/>
        </w:rPr>
        <w:t xml:space="preserve">– </w:t>
      </w:r>
      <w:r w:rsidR="009031B1">
        <w:rPr>
          <w:bCs/>
          <w:noProof w:val="0"/>
          <w:sz w:val="24"/>
          <w:szCs w:val="24"/>
        </w:rPr>
        <w:t>April</w:t>
      </w:r>
      <w:r w:rsidRPr="00544BCE">
        <w:rPr>
          <w:bCs/>
          <w:noProof w:val="0"/>
          <w:sz w:val="24"/>
          <w:szCs w:val="24"/>
        </w:rPr>
        <w:t xml:space="preserve"> </w:t>
      </w:r>
      <w:r w:rsidR="009031B1">
        <w:rPr>
          <w:bCs/>
          <w:noProof w:val="0"/>
          <w:sz w:val="24"/>
          <w:szCs w:val="24"/>
        </w:rPr>
        <w:t>24</w:t>
      </w:r>
      <w:r w:rsidRPr="00544BCE">
        <w:rPr>
          <w:bCs/>
          <w:noProof w:val="0"/>
          <w:sz w:val="24"/>
          <w:szCs w:val="24"/>
        </w:rPr>
        <w:t>th</w:t>
      </w:r>
      <w:r w:rsidRPr="00BD1EB4">
        <w:rPr>
          <w:bCs/>
          <w:noProof w:val="0"/>
          <w:sz w:val="24"/>
          <w:szCs w:val="24"/>
        </w:rPr>
        <w:t>, 2020</w:t>
      </w:r>
    </w:p>
    <w:bookmarkEnd w:id="0"/>
    <w:p w14:paraId="6291F8CC" w14:textId="77777777" w:rsidR="00754B37" w:rsidRPr="00CB1017" w:rsidRDefault="00754B37">
      <w:pPr>
        <w:pStyle w:val="CRCoverPage"/>
        <w:rPr>
          <w:rFonts w:cs="Arial"/>
          <w:b/>
          <w:bCs/>
          <w:sz w:val="24"/>
          <w:lang w:val="en-US"/>
        </w:rPr>
      </w:pPr>
    </w:p>
    <w:p w14:paraId="08AC4AD5" w14:textId="77ED1FFF"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723305">
        <w:rPr>
          <w:rFonts w:eastAsia="SimSun" w:cs="Arial"/>
          <w:b/>
          <w:sz w:val="24"/>
        </w:rPr>
        <w:t>.3</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C353318"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44441">
        <w:rPr>
          <w:rFonts w:ascii="Arial" w:hAnsi="Arial" w:cs="Arial"/>
          <w:b/>
          <w:bCs/>
          <w:sz w:val="24"/>
        </w:rPr>
        <w:t>On a</w:t>
      </w:r>
      <w:r w:rsidR="005A7FCD">
        <w:rPr>
          <w:rFonts w:ascii="Arial" w:hAnsi="Arial" w:cs="Arial"/>
          <w:b/>
          <w:bCs/>
          <w:sz w:val="24"/>
        </w:rPr>
        <w:t>spects related to duplex operation</w:t>
      </w:r>
      <w:r w:rsidR="00B24E5A">
        <w:rPr>
          <w:rFonts w:ascii="Arial" w:hAnsi="Arial" w:cs="Arial"/>
          <w:b/>
          <w:bCs/>
          <w:sz w:val="24"/>
        </w:rPr>
        <w:t xml:space="preserve"> </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30E0C0E8" w:rsidR="00AA5B39" w:rsidRDefault="00695B22" w:rsidP="00726EA5">
      <w:pPr>
        <w:spacing w:before="0" w:after="0"/>
        <w:rPr>
          <w:bCs/>
        </w:rPr>
      </w:pPr>
      <w:r>
        <w:rPr>
          <w:lang w:val="en-US"/>
        </w:rPr>
        <w:t xml:space="preserve">In </w:t>
      </w:r>
      <w:r w:rsidR="003B2D8C" w:rsidRPr="008B020C">
        <w:rPr>
          <w:lang w:val="en-US"/>
        </w:rPr>
        <w:t>RAN</w:t>
      </w:r>
      <w:r w:rsidR="002E248E">
        <w:rPr>
          <w:lang w:val="en-US"/>
        </w:rPr>
        <w:t>1#104-e</w:t>
      </w:r>
      <w:r w:rsidR="0012608E">
        <w:rPr>
          <w:lang w:val="en-US"/>
        </w:rPr>
        <w:t>,</w:t>
      </w:r>
      <w:r w:rsidR="00E31043">
        <w:rPr>
          <w:lang w:val="en-US"/>
        </w:rPr>
        <w:t xml:space="preserve"> it was agreed that </w:t>
      </w:r>
      <w:r w:rsidR="00510AE1">
        <w:rPr>
          <w:bCs/>
        </w:rPr>
        <w:t>R15 switching time</w:t>
      </w:r>
      <w:r w:rsidR="00E403C3">
        <w:rPr>
          <w:bCs/>
        </w:rPr>
        <w:t>s from Table 4.3.2-3 (below)</w:t>
      </w:r>
      <w:r w:rsidR="007C6DC3">
        <w:rPr>
          <w:bCs/>
        </w:rPr>
        <w:t xml:space="preserve">, </w:t>
      </w:r>
      <w:r w:rsidR="005E6253">
        <w:rPr>
          <w:bCs/>
        </w:rPr>
        <w:t>used for TDD</w:t>
      </w:r>
      <w:r w:rsidR="007C6DC3">
        <w:rPr>
          <w:bCs/>
        </w:rPr>
        <w:t>,</w:t>
      </w:r>
      <w:r w:rsidR="005E6253">
        <w:rPr>
          <w:bCs/>
        </w:rPr>
        <w:t xml:space="preserve"> appl</w:t>
      </w:r>
      <w:r w:rsidR="007C6DC3">
        <w:rPr>
          <w:bCs/>
        </w:rPr>
        <w:t>y</w:t>
      </w:r>
      <w:r w:rsidR="007F62D2">
        <w:rPr>
          <w:bCs/>
        </w:rPr>
        <w:t xml:space="preserve"> </w:t>
      </w:r>
      <w:r w:rsidR="007F62D2">
        <w:rPr>
          <w:lang w:val="en-US"/>
        </w:rPr>
        <w:t xml:space="preserve">also to </w:t>
      </w:r>
      <w:r w:rsidR="007F62D2" w:rsidRPr="00510AE1">
        <w:rPr>
          <w:bCs/>
        </w:rPr>
        <w:t>HD-FDD type A</w:t>
      </w:r>
      <w:r w:rsidR="007F62D2">
        <w:rPr>
          <w:bCs/>
        </w:rPr>
        <w:t xml:space="preserve"> (two PLLs).</w:t>
      </w:r>
    </w:p>
    <w:p w14:paraId="38EE228B" w14:textId="4DAF31A1" w:rsidR="002D2426" w:rsidRDefault="002D2426" w:rsidP="002D2426">
      <w:pPr>
        <w:spacing w:before="0" w:after="0"/>
        <w:jc w:val="center"/>
        <w:rPr>
          <w:lang w:val="en-US"/>
        </w:rPr>
      </w:pPr>
      <w:r w:rsidRPr="002D2426">
        <w:rPr>
          <w:noProof/>
        </w:rPr>
        <w:drawing>
          <wp:inline distT="0" distB="0" distL="0" distR="0" wp14:anchorId="550FBD96" wp14:editId="6FC84029">
            <wp:extent cx="4078560" cy="1266825"/>
            <wp:effectExtent l="0" t="0" r="0" b="0"/>
            <wp:docPr id="3" name="Picture 2">
              <a:extLst xmlns:a="http://schemas.openxmlformats.org/drawingml/2006/main">
                <a:ext uri="{FF2B5EF4-FFF2-40B4-BE49-F238E27FC236}">
                  <a16:creationId xmlns:a16="http://schemas.microsoft.com/office/drawing/2014/main" id="{2351E8F4-6FC8-478E-9D6E-3ABF7EC2E6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351E8F4-6FC8-478E-9D6E-3ABF7EC2E6C3}"/>
                        </a:ext>
                      </a:extLst>
                    </pic:cNvPr>
                    <pic:cNvPicPr>
                      <a:picLocks noChangeAspect="1"/>
                    </pic:cNvPicPr>
                  </pic:nvPicPr>
                  <pic:blipFill>
                    <a:blip r:embed="rId11"/>
                    <a:stretch>
                      <a:fillRect/>
                    </a:stretch>
                  </pic:blipFill>
                  <pic:spPr>
                    <a:xfrm>
                      <a:off x="0" y="0"/>
                      <a:ext cx="4097860" cy="1272820"/>
                    </a:xfrm>
                    <a:prstGeom prst="rect">
                      <a:avLst/>
                    </a:prstGeom>
                  </pic:spPr>
                </pic:pic>
              </a:graphicData>
            </a:graphic>
          </wp:inline>
        </w:drawing>
      </w:r>
    </w:p>
    <w:p w14:paraId="19D50AC6" w14:textId="0EC2696D" w:rsidR="007F62D2" w:rsidRDefault="00F63749" w:rsidP="00726EA5">
      <w:pPr>
        <w:spacing w:before="0" w:after="0"/>
        <w:rPr>
          <w:lang w:val="en-US"/>
        </w:rPr>
      </w:pPr>
      <w:r>
        <w:rPr>
          <w:lang w:val="en-US"/>
        </w:rPr>
        <w:t>Furthermore, t</w:t>
      </w:r>
      <w:r w:rsidR="00556333">
        <w:rPr>
          <w:lang w:val="en-US"/>
        </w:rPr>
        <w:t>wo more agreements related to duplex operation have been agreed</w:t>
      </w:r>
    </w:p>
    <w:p w14:paraId="0037A326" w14:textId="77777777" w:rsidR="00F63749" w:rsidRDefault="00F63749" w:rsidP="00726EA5">
      <w:pPr>
        <w:spacing w:before="0" w:after="0"/>
        <w:rPr>
          <w:lang w:val="en-US"/>
        </w:rPr>
      </w:pPr>
    </w:p>
    <w:tbl>
      <w:tblPr>
        <w:tblStyle w:val="TableGrid"/>
        <w:tblW w:w="0" w:type="auto"/>
        <w:tblLook w:val="04A0" w:firstRow="1" w:lastRow="0" w:firstColumn="1" w:lastColumn="0" w:noHBand="0" w:noVBand="1"/>
      </w:tblPr>
      <w:tblGrid>
        <w:gridCol w:w="9629"/>
      </w:tblGrid>
      <w:tr w:rsidR="0012608E" w14:paraId="136C7ECB" w14:textId="77777777" w:rsidTr="0012608E">
        <w:tc>
          <w:tcPr>
            <w:tcW w:w="9629" w:type="dxa"/>
          </w:tcPr>
          <w:p w14:paraId="06C1ED41" w14:textId="77777777" w:rsidR="0012608E" w:rsidRPr="0012608E" w:rsidRDefault="0012608E" w:rsidP="0012608E">
            <w:pPr>
              <w:spacing w:before="0" w:after="0"/>
              <w:textAlignment w:val="baseline"/>
              <w:rPr>
                <w:rFonts w:eastAsia="Times New Roman"/>
                <w:sz w:val="24"/>
                <w:szCs w:val="24"/>
                <w:lang w:val="fi-FI" w:eastAsia="fi-FI"/>
              </w:rPr>
            </w:pPr>
            <w:r w:rsidRPr="0012608E">
              <w:rPr>
                <w:rFonts w:eastAsia="Batang"/>
                <w:color w:val="333F48"/>
                <w:kern w:val="24"/>
                <w:highlight w:val="green"/>
                <w:lang w:eastAsia="fi-FI"/>
              </w:rPr>
              <w:t>Agreements</w:t>
            </w:r>
            <w:r w:rsidRPr="0012608E">
              <w:rPr>
                <w:rFonts w:eastAsia="Batang"/>
                <w:color w:val="333F48"/>
                <w:kern w:val="24"/>
                <w:lang w:eastAsia="fi-FI"/>
              </w:rPr>
              <w:t>:</w:t>
            </w:r>
          </w:p>
          <w:p w14:paraId="58B798C6" w14:textId="77777777" w:rsidR="0012608E" w:rsidRPr="0012608E" w:rsidRDefault="0012608E" w:rsidP="0012608E">
            <w:pPr>
              <w:numPr>
                <w:ilvl w:val="0"/>
                <w:numId w:val="36"/>
              </w:numPr>
              <w:spacing w:before="0" w:line="252" w:lineRule="auto"/>
              <w:ind w:left="1267"/>
              <w:contextualSpacing/>
              <w:jc w:val="both"/>
              <w:textAlignment w:val="baseline"/>
              <w:rPr>
                <w:rFonts w:eastAsia="Times New Roman"/>
                <w:szCs w:val="24"/>
                <w:lang w:val="en-US" w:eastAsia="fi-FI"/>
              </w:rPr>
            </w:pPr>
            <w:r w:rsidRPr="0012608E">
              <w:rPr>
                <w:rFonts w:eastAsia="Batang"/>
                <w:color w:val="333F48"/>
                <w:kern w:val="24"/>
                <w:lang w:eastAsia="fi-FI"/>
              </w:rPr>
              <w:t>(</w:t>
            </w:r>
            <w:r w:rsidRPr="00E55C6C">
              <w:rPr>
                <w:rFonts w:eastAsia="Batang"/>
                <w:color w:val="333F48"/>
                <w:kern w:val="24"/>
                <w:highlight w:val="darkYellow"/>
                <w:lang w:eastAsia="fi-FI"/>
              </w:rPr>
              <w:t>Working assumption</w:t>
            </w:r>
            <w:r w:rsidRPr="0012608E">
              <w:rPr>
                <w:rFonts w:eastAsia="Batang"/>
                <w:color w:val="333F48"/>
                <w:kern w:val="24"/>
                <w:lang w:eastAsia="fi-FI"/>
              </w:rPr>
              <w:t>) For HD-FDD switching time, reuse existing switching times for UE not capable of full duplex in TS 38.211, Table 4.3.2-3.</w:t>
            </w:r>
          </w:p>
          <w:p w14:paraId="166CCCAF" w14:textId="77777777" w:rsidR="0012608E" w:rsidRPr="0012608E" w:rsidRDefault="0012608E" w:rsidP="0012608E">
            <w:pPr>
              <w:numPr>
                <w:ilvl w:val="1"/>
                <w:numId w:val="36"/>
              </w:numPr>
              <w:spacing w:before="0" w:after="0" w:line="252" w:lineRule="auto"/>
              <w:ind w:left="2606"/>
              <w:contextualSpacing/>
              <w:textAlignment w:val="baseline"/>
              <w:rPr>
                <w:rFonts w:eastAsia="Times New Roman"/>
                <w:szCs w:val="24"/>
                <w:lang w:val="en-US" w:eastAsia="fi-FI"/>
              </w:rPr>
            </w:pPr>
            <w:r w:rsidRPr="0012608E">
              <w:rPr>
                <w:rFonts w:eastAsia="Batang"/>
                <w:color w:val="333F48"/>
                <w:kern w:val="24"/>
                <w:lang w:eastAsia="fi-FI"/>
              </w:rPr>
              <w:t>FFS: whether to define the guard times in symbol units</w:t>
            </w:r>
          </w:p>
          <w:p w14:paraId="66F50680" w14:textId="77777777" w:rsidR="0012608E" w:rsidRPr="0012608E" w:rsidRDefault="0012608E" w:rsidP="0012608E">
            <w:pPr>
              <w:numPr>
                <w:ilvl w:val="1"/>
                <w:numId w:val="36"/>
              </w:numPr>
              <w:spacing w:before="0" w:after="0"/>
              <w:ind w:left="2606"/>
              <w:contextualSpacing/>
              <w:jc w:val="both"/>
              <w:textAlignment w:val="baseline"/>
              <w:rPr>
                <w:rFonts w:eastAsia="Times New Roman"/>
                <w:szCs w:val="24"/>
                <w:lang w:val="fi-FI" w:eastAsia="fi-FI"/>
              </w:rPr>
            </w:pPr>
            <w:r w:rsidRPr="0012608E">
              <w:rPr>
                <w:rFonts w:eastAsia="Batang"/>
                <w:color w:val="333F48"/>
                <w:kern w:val="24"/>
                <w:lang w:eastAsia="fi-FI"/>
              </w:rPr>
              <w:t>FFS: the switching positions</w:t>
            </w:r>
          </w:p>
          <w:p w14:paraId="61074DCA" w14:textId="77777777" w:rsidR="0012608E" w:rsidRPr="0012608E" w:rsidRDefault="0012608E" w:rsidP="0012608E">
            <w:pPr>
              <w:numPr>
                <w:ilvl w:val="0"/>
                <w:numId w:val="36"/>
              </w:numPr>
              <w:spacing w:before="0" w:after="0"/>
              <w:ind w:left="1267"/>
              <w:contextualSpacing/>
              <w:jc w:val="both"/>
              <w:textAlignment w:val="baseline"/>
              <w:rPr>
                <w:rFonts w:eastAsia="Times New Roman"/>
                <w:szCs w:val="24"/>
                <w:lang w:val="en-US" w:eastAsia="fi-FI"/>
              </w:rPr>
            </w:pPr>
            <w:r w:rsidRPr="0012608E">
              <w:rPr>
                <w:rFonts w:eastAsia="Batang"/>
                <w:color w:val="333F48"/>
                <w:kern w:val="24"/>
                <w:lang w:eastAsia="fi-FI"/>
              </w:rPr>
              <w:t xml:space="preserve">Sending an LS to RAN4 to inform the above working assumption, and to ask for feedback if any </w:t>
            </w:r>
          </w:p>
          <w:p w14:paraId="21A22B2F" w14:textId="77777777" w:rsidR="00BC042E" w:rsidRPr="00BC042E" w:rsidRDefault="0012608E" w:rsidP="00EE158C">
            <w:pPr>
              <w:numPr>
                <w:ilvl w:val="1"/>
                <w:numId w:val="36"/>
              </w:numPr>
              <w:spacing w:before="0" w:after="0"/>
              <w:ind w:left="2606"/>
              <w:contextualSpacing/>
              <w:jc w:val="both"/>
              <w:textAlignment w:val="baseline"/>
              <w:rPr>
                <w:rFonts w:eastAsia="Times New Roman"/>
                <w:sz w:val="24"/>
                <w:szCs w:val="24"/>
                <w:lang w:val="en-US" w:eastAsia="fi-FI"/>
              </w:rPr>
            </w:pPr>
            <w:r w:rsidRPr="00BC042E">
              <w:rPr>
                <w:rFonts w:eastAsia="Batang"/>
                <w:color w:val="333F48"/>
                <w:kern w:val="24"/>
                <w:lang w:eastAsia="fi-FI"/>
              </w:rPr>
              <w:t>The LS will not include the two FFS bullets</w:t>
            </w:r>
          </w:p>
          <w:p w14:paraId="699CE9F5" w14:textId="7FCE1FAD" w:rsidR="0012608E" w:rsidRPr="00BC042E" w:rsidRDefault="0012608E" w:rsidP="00BC042E">
            <w:pPr>
              <w:spacing w:before="0" w:after="0"/>
              <w:ind w:left="2606"/>
              <w:contextualSpacing/>
              <w:jc w:val="both"/>
              <w:textAlignment w:val="baseline"/>
              <w:rPr>
                <w:rFonts w:eastAsia="Times New Roman"/>
                <w:sz w:val="24"/>
                <w:szCs w:val="24"/>
                <w:lang w:val="en-US" w:eastAsia="fi-FI"/>
              </w:rPr>
            </w:pPr>
            <w:r w:rsidRPr="00F20375">
              <w:rPr>
                <w:rFonts w:eastAsia="Batang"/>
                <w:color w:val="333F48"/>
                <w:kern w:val="24"/>
                <w:lang w:eastAsia="fi-FI"/>
              </w:rPr>
              <w:t> </w:t>
            </w:r>
          </w:p>
          <w:p w14:paraId="43C852EA" w14:textId="2B24C1DE" w:rsidR="0012608E" w:rsidRDefault="0012608E" w:rsidP="0012608E">
            <w:pPr>
              <w:spacing w:before="0" w:after="0"/>
              <w:textAlignment w:val="baseline"/>
              <w:rPr>
                <w:rFonts w:eastAsia="Batang"/>
                <w:color w:val="0000FF"/>
                <w:kern w:val="24"/>
                <w:u w:val="single"/>
                <w:lang w:eastAsia="fi-FI"/>
              </w:rPr>
            </w:pPr>
            <w:r w:rsidRPr="0012608E">
              <w:rPr>
                <w:rFonts w:eastAsia="Batang"/>
                <w:color w:val="333F48"/>
                <w:kern w:val="24"/>
                <w:lang w:eastAsia="fi-FI"/>
              </w:rPr>
              <w:t xml:space="preserve">Draft LS in </w:t>
            </w:r>
            <w:hyperlink r:id="rId12" w:history="1">
              <w:r w:rsidRPr="0012608E">
                <w:rPr>
                  <w:rFonts w:eastAsia="Batang"/>
                  <w:color w:val="0000FF"/>
                  <w:kern w:val="24"/>
                  <w:u w:val="single"/>
                  <w:lang w:eastAsia="fi-FI"/>
                </w:rPr>
                <w:t>R1-2102094</w:t>
              </w:r>
            </w:hyperlink>
            <w:r w:rsidRPr="0012608E">
              <w:rPr>
                <w:rFonts w:eastAsia="Batang"/>
                <w:color w:val="333F48"/>
                <w:kern w:val="24"/>
                <w:lang w:eastAsia="fi-FI"/>
              </w:rPr>
              <w:t xml:space="preserve"> is </w:t>
            </w:r>
            <w:r w:rsidRPr="0012608E">
              <w:rPr>
                <w:rFonts w:eastAsia="Batang"/>
                <w:color w:val="333F48"/>
                <w:kern w:val="24"/>
                <w:highlight w:val="green"/>
                <w:lang w:eastAsia="fi-FI"/>
              </w:rPr>
              <w:t>approved</w:t>
            </w:r>
            <w:r w:rsidRPr="0012608E">
              <w:rPr>
                <w:rFonts w:eastAsia="Batang"/>
                <w:color w:val="333F48"/>
                <w:kern w:val="24"/>
                <w:lang w:eastAsia="fi-FI"/>
              </w:rPr>
              <w:t xml:space="preserve">. Final LS to be uploaded/updated depending on whether or not there are additional agreements for RedCap related to RAN4. Final LS </w:t>
            </w:r>
            <w:r w:rsidRPr="0012608E">
              <w:rPr>
                <w:rFonts w:eastAsia="Batang"/>
                <w:color w:val="333F48"/>
                <w:kern w:val="24"/>
                <w:highlight w:val="green"/>
                <w:lang w:eastAsia="fi-FI"/>
              </w:rPr>
              <w:t xml:space="preserve">in </w:t>
            </w:r>
            <w:hyperlink r:id="rId13" w:history="1">
              <w:r w:rsidRPr="0012608E">
                <w:rPr>
                  <w:rFonts w:eastAsia="Batang"/>
                  <w:color w:val="0000FF"/>
                  <w:kern w:val="24"/>
                  <w:highlight w:val="green"/>
                  <w:u w:val="single"/>
                  <w:lang w:eastAsia="fi-FI"/>
                </w:rPr>
                <w:t>R1-2102146</w:t>
              </w:r>
            </w:hyperlink>
          </w:p>
          <w:p w14:paraId="3C2E34F8" w14:textId="53B2E755" w:rsidR="00D542F0" w:rsidRDefault="00D542F0" w:rsidP="0012608E">
            <w:pPr>
              <w:spacing w:before="0" w:after="0"/>
              <w:textAlignment w:val="baseline"/>
              <w:rPr>
                <w:rFonts w:eastAsia="Batang"/>
                <w:color w:val="0000FF"/>
                <w:kern w:val="24"/>
                <w:sz w:val="24"/>
                <w:szCs w:val="24"/>
                <w:u w:val="single"/>
                <w:lang w:eastAsia="fi-FI"/>
              </w:rPr>
            </w:pPr>
          </w:p>
          <w:p w14:paraId="11618E89" w14:textId="7C784477" w:rsidR="00D542F0" w:rsidRDefault="00D542F0" w:rsidP="0012608E">
            <w:pPr>
              <w:spacing w:before="0" w:after="0"/>
              <w:textAlignment w:val="baseline"/>
              <w:rPr>
                <w:rFonts w:eastAsia="Batang"/>
                <w:color w:val="0000FF"/>
                <w:kern w:val="24"/>
                <w:sz w:val="24"/>
                <w:szCs w:val="24"/>
                <w:u w:val="single"/>
                <w:lang w:eastAsia="fi-FI"/>
              </w:rPr>
            </w:pPr>
          </w:p>
          <w:p w14:paraId="7556F772" w14:textId="77777777" w:rsidR="00E55C6C" w:rsidRPr="00E55C6C" w:rsidRDefault="00E55C6C" w:rsidP="00E55C6C">
            <w:pPr>
              <w:spacing w:before="0" w:after="0"/>
              <w:textAlignment w:val="baseline"/>
              <w:rPr>
                <w:rFonts w:eastAsia="Times New Roman"/>
                <w:sz w:val="24"/>
                <w:szCs w:val="24"/>
                <w:lang w:val="fi-FI" w:eastAsia="fi-FI"/>
              </w:rPr>
            </w:pPr>
            <w:r w:rsidRPr="00E55C6C">
              <w:rPr>
                <w:rFonts w:eastAsia="Batang"/>
                <w:color w:val="333F48"/>
                <w:kern w:val="24"/>
                <w:sz w:val="21"/>
                <w:szCs w:val="21"/>
                <w:highlight w:val="green"/>
                <w:lang w:val="fi-FI" w:eastAsia="fi-FI"/>
              </w:rPr>
              <w:t>Agreements:</w:t>
            </w:r>
          </w:p>
          <w:p w14:paraId="245FB93E" w14:textId="77777777" w:rsidR="00E55C6C" w:rsidRPr="00E55C6C" w:rsidRDefault="00E55C6C" w:rsidP="00E55C6C">
            <w:pPr>
              <w:numPr>
                <w:ilvl w:val="0"/>
                <w:numId w:val="38"/>
              </w:numPr>
              <w:spacing w:before="0" w:line="252" w:lineRule="auto"/>
              <w:ind w:left="1267"/>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For HD-FDD operation for RedCap UEs,</w:t>
            </w:r>
            <w:r w:rsidRPr="00E55C6C">
              <w:rPr>
                <w:rFonts w:eastAsia="Batang"/>
                <w:strike/>
                <w:color w:val="FF0000"/>
                <w:kern w:val="24"/>
                <w:sz w:val="18"/>
                <w:szCs w:val="18"/>
                <w:lang w:eastAsia="fi-FI"/>
              </w:rPr>
              <w:t xml:space="preserve"> consider at least the following DL/UL collision cases </w:t>
            </w:r>
            <w:r w:rsidRPr="00E55C6C">
              <w:rPr>
                <w:rFonts w:eastAsia="Batang"/>
                <w:color w:val="FF0000"/>
                <w:kern w:val="24"/>
                <w:sz w:val="18"/>
                <w:szCs w:val="18"/>
                <w:lang w:eastAsia="fi-FI"/>
              </w:rPr>
              <w:t>collisions may be addressed or alleviated with proper scheduling. The following cases of potential collisions can be further studied to see if any change to the current specs is necessary:</w:t>
            </w:r>
          </w:p>
          <w:p w14:paraId="07523780"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Case 1: Dynamically scheduled DL reception vs. semi-statically configured UL transmission</w:t>
            </w:r>
          </w:p>
          <w:p w14:paraId="7827D0E9" w14:textId="77777777" w:rsidR="00E55C6C" w:rsidRPr="00E55C6C" w:rsidRDefault="00E55C6C" w:rsidP="00E55C6C">
            <w:pPr>
              <w:numPr>
                <w:ilvl w:val="2"/>
                <w:numId w:val="38"/>
              </w:numPr>
              <w:spacing w:before="0" w:after="0" w:line="252" w:lineRule="auto"/>
              <w:ind w:left="3960"/>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 xml:space="preserve">e.g., dynamic PDSCH or CSI-RS collides with configured SRS, PUCCH, </w:t>
            </w:r>
            <w:r w:rsidRPr="00E55C6C">
              <w:rPr>
                <w:rFonts w:eastAsia="Batang"/>
                <w:color w:val="7030A0"/>
                <w:kern w:val="24"/>
                <w:sz w:val="18"/>
                <w:szCs w:val="18"/>
                <w:lang w:eastAsia="fi-FI"/>
              </w:rPr>
              <w:t xml:space="preserve">or </w:t>
            </w:r>
            <w:r w:rsidRPr="00E55C6C">
              <w:rPr>
                <w:rFonts w:eastAsia="Batang"/>
                <w:color w:val="333F48"/>
                <w:kern w:val="24"/>
                <w:sz w:val="18"/>
                <w:szCs w:val="18"/>
                <w:lang w:eastAsia="fi-FI"/>
              </w:rPr>
              <w:t>CG PUSCH</w:t>
            </w:r>
            <w:r w:rsidRPr="00E55C6C">
              <w:rPr>
                <w:rFonts w:eastAsia="Batang"/>
                <w:strike/>
                <w:color w:val="7030A0"/>
                <w:kern w:val="24"/>
                <w:sz w:val="18"/>
                <w:szCs w:val="18"/>
                <w:lang w:eastAsia="fi-FI"/>
              </w:rPr>
              <w:t>, or RO</w:t>
            </w:r>
          </w:p>
          <w:p w14:paraId="2A866951"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Case 2: Semi-statically configured DL reception vs. dynamically scheduled UL transmission</w:t>
            </w:r>
          </w:p>
          <w:p w14:paraId="018306D8" w14:textId="77777777" w:rsidR="00E55C6C" w:rsidRPr="00E55C6C" w:rsidRDefault="00E55C6C" w:rsidP="00E55C6C">
            <w:pPr>
              <w:numPr>
                <w:ilvl w:val="2"/>
                <w:numId w:val="38"/>
              </w:numPr>
              <w:spacing w:before="0" w:after="0" w:line="252" w:lineRule="auto"/>
              <w:ind w:left="3960"/>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e.g., PDCCH or SPS PDSCH collides with dynamic PUSCH or PUCCH</w:t>
            </w:r>
          </w:p>
          <w:p w14:paraId="1AAA4BB6"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 xml:space="preserve">Case 3: Semi-statically configured DL reception vs. semi-statically configured UL transmission  </w:t>
            </w:r>
          </w:p>
          <w:p w14:paraId="12274449"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Case 4: Dynamically scheduled DL reception vs. dynamic scheduled UL transmission</w:t>
            </w:r>
          </w:p>
          <w:p w14:paraId="07736839"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Case 5: Configured SSB vs. dynamically scheduled or configured UL transmission</w:t>
            </w:r>
          </w:p>
          <w:p w14:paraId="7171F74F" w14:textId="77777777" w:rsidR="00E55C6C" w:rsidRPr="00E55C6C" w:rsidRDefault="00E55C6C" w:rsidP="00E55C6C">
            <w:pPr>
              <w:numPr>
                <w:ilvl w:val="2"/>
                <w:numId w:val="38"/>
              </w:numPr>
              <w:spacing w:before="0" w:after="0" w:line="252" w:lineRule="auto"/>
              <w:ind w:left="3960"/>
              <w:contextualSpacing/>
              <w:textAlignment w:val="baseline"/>
              <w:rPr>
                <w:rFonts w:eastAsia="Times New Roman"/>
                <w:sz w:val="18"/>
                <w:szCs w:val="24"/>
                <w:lang w:val="en-US" w:eastAsia="fi-FI"/>
              </w:rPr>
            </w:pPr>
            <w:r w:rsidRPr="00E55C6C">
              <w:rPr>
                <w:rFonts w:eastAsia="Batang"/>
                <w:color w:val="333F48"/>
                <w:kern w:val="24"/>
                <w:sz w:val="18"/>
                <w:szCs w:val="18"/>
                <w:lang w:val="en-US" w:eastAsia="fi-FI"/>
              </w:rPr>
              <w:t>e.g., PUSCH, PUCCH, PRACH, SRS</w:t>
            </w:r>
          </w:p>
          <w:p w14:paraId="3C29746B"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strike/>
                <w:color w:val="FF0000"/>
                <w:kern w:val="24"/>
                <w:sz w:val="18"/>
                <w:szCs w:val="18"/>
                <w:lang w:eastAsia="fi-FI"/>
              </w:rPr>
              <w:t>Case 6: Monitoring for UL cancellation indication (if supported) while transmitting in UL</w:t>
            </w:r>
          </w:p>
          <w:p w14:paraId="1D63FF85"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strike/>
                <w:color w:val="FF0000"/>
                <w:kern w:val="24"/>
                <w:sz w:val="18"/>
                <w:szCs w:val="18"/>
                <w:lang w:eastAsia="fi-FI"/>
              </w:rPr>
              <w:t>Case 7: Collision due to BWP switching (if supported)</w:t>
            </w:r>
          </w:p>
          <w:p w14:paraId="204E5235"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 xml:space="preserve">Case 8: Dynamic or semi-static DL vs. </w:t>
            </w:r>
            <w:r w:rsidRPr="00E55C6C">
              <w:rPr>
                <w:rFonts w:eastAsia="Batang"/>
                <w:color w:val="FF0000"/>
                <w:kern w:val="24"/>
                <w:sz w:val="18"/>
                <w:szCs w:val="18"/>
                <w:lang w:eastAsia="fi-FI"/>
              </w:rPr>
              <w:t xml:space="preserve">valid </w:t>
            </w:r>
            <w:r w:rsidRPr="00E55C6C">
              <w:rPr>
                <w:rFonts w:eastAsia="Batang"/>
                <w:color w:val="333F48"/>
                <w:kern w:val="24"/>
                <w:sz w:val="18"/>
                <w:szCs w:val="18"/>
                <w:lang w:eastAsia="fi-FI"/>
              </w:rPr>
              <w:t>RO</w:t>
            </w:r>
          </w:p>
          <w:p w14:paraId="77B47A44" w14:textId="77777777" w:rsidR="00E55C6C" w:rsidRPr="00E55C6C" w:rsidRDefault="00E55C6C" w:rsidP="00E55C6C">
            <w:pPr>
              <w:numPr>
                <w:ilvl w:val="1"/>
                <w:numId w:val="38"/>
              </w:numPr>
              <w:spacing w:before="0" w:after="0" w:line="252" w:lineRule="auto"/>
              <w:ind w:left="2606"/>
              <w:contextualSpacing/>
              <w:textAlignment w:val="baseline"/>
              <w:rPr>
                <w:rFonts w:eastAsia="Times New Roman"/>
                <w:sz w:val="18"/>
                <w:szCs w:val="24"/>
                <w:lang w:val="en-US" w:eastAsia="fi-FI"/>
              </w:rPr>
            </w:pPr>
            <w:r w:rsidRPr="00E55C6C">
              <w:rPr>
                <w:rFonts w:eastAsia="Batang"/>
                <w:color w:val="333F48"/>
                <w:kern w:val="24"/>
                <w:sz w:val="18"/>
                <w:szCs w:val="18"/>
                <w:lang w:eastAsia="fi-FI"/>
              </w:rPr>
              <w:t>Case 9: Collision due to direction switching</w:t>
            </w:r>
          </w:p>
          <w:p w14:paraId="2CE786F6" w14:textId="77777777" w:rsidR="00D542F0" w:rsidRPr="00E55C6C" w:rsidRDefault="00D542F0" w:rsidP="0012608E">
            <w:pPr>
              <w:spacing w:before="0" w:after="0"/>
              <w:textAlignment w:val="baseline"/>
              <w:rPr>
                <w:rFonts w:eastAsia="Times New Roman"/>
                <w:sz w:val="24"/>
                <w:szCs w:val="24"/>
                <w:lang w:val="en-US" w:eastAsia="fi-FI"/>
              </w:rPr>
            </w:pPr>
          </w:p>
          <w:p w14:paraId="5485286B" w14:textId="77777777" w:rsidR="0012608E" w:rsidRDefault="0012608E" w:rsidP="00726EA5">
            <w:pPr>
              <w:spacing w:before="0" w:after="0"/>
              <w:rPr>
                <w:lang w:val="en-US"/>
              </w:rPr>
            </w:pPr>
          </w:p>
        </w:tc>
      </w:tr>
    </w:tbl>
    <w:p w14:paraId="0E0C91D7" w14:textId="76371741" w:rsidR="00F94575" w:rsidRPr="0001217C" w:rsidRDefault="00F94575" w:rsidP="00F94575">
      <w:pPr>
        <w:pStyle w:val="Heading1"/>
        <w:rPr>
          <w:sz w:val="40"/>
          <w:szCs w:val="22"/>
          <w:lang w:val="en-US"/>
        </w:rPr>
      </w:pPr>
      <w:r>
        <w:rPr>
          <w:sz w:val="40"/>
          <w:szCs w:val="22"/>
          <w:lang w:val="en-US"/>
        </w:rPr>
        <w:lastRenderedPageBreak/>
        <w:t>Guard times and switching positions</w:t>
      </w:r>
    </w:p>
    <w:p w14:paraId="5A6A55A3" w14:textId="53FC8857" w:rsidR="00F94575" w:rsidRPr="0092325B" w:rsidRDefault="00F5606A" w:rsidP="00726EA5">
      <w:pPr>
        <w:spacing w:before="0" w:after="0"/>
        <w:rPr>
          <w:lang w:val="en-US"/>
        </w:rPr>
      </w:pPr>
      <w:r w:rsidRPr="0092325B">
        <w:rPr>
          <w:lang w:val="en-US"/>
        </w:rPr>
        <w:t xml:space="preserve">The two FFS </w:t>
      </w:r>
      <w:r w:rsidR="0048777E" w:rsidRPr="0092325B">
        <w:rPr>
          <w:lang w:val="en-US"/>
        </w:rPr>
        <w:t>remained</w:t>
      </w:r>
      <w:r w:rsidRPr="0092325B">
        <w:rPr>
          <w:lang w:val="en-US"/>
        </w:rPr>
        <w:t xml:space="preserve"> open </w:t>
      </w:r>
    </w:p>
    <w:p w14:paraId="5E34E7ED" w14:textId="77777777" w:rsidR="0012608E" w:rsidRPr="0092325B" w:rsidRDefault="0012608E" w:rsidP="00F63C39">
      <w:pPr>
        <w:numPr>
          <w:ilvl w:val="0"/>
          <w:numId w:val="36"/>
        </w:numPr>
        <w:spacing w:before="0" w:after="0" w:line="252" w:lineRule="auto"/>
        <w:contextualSpacing/>
        <w:textAlignment w:val="baseline"/>
        <w:rPr>
          <w:rFonts w:eastAsia="Times New Roman"/>
          <w:szCs w:val="24"/>
          <w:lang w:val="en-US" w:eastAsia="fi-FI"/>
        </w:rPr>
      </w:pPr>
      <w:r w:rsidRPr="0092325B">
        <w:rPr>
          <w:rFonts w:eastAsia="Batang"/>
          <w:kern w:val="24"/>
          <w:lang w:eastAsia="fi-FI"/>
        </w:rPr>
        <w:t>FFS: whether to define the guard times in symbol units</w:t>
      </w:r>
    </w:p>
    <w:p w14:paraId="2EB252E7" w14:textId="77777777" w:rsidR="0012608E" w:rsidRPr="0092325B" w:rsidRDefault="0012608E" w:rsidP="00F63C39">
      <w:pPr>
        <w:numPr>
          <w:ilvl w:val="0"/>
          <w:numId w:val="36"/>
        </w:numPr>
        <w:spacing w:before="0" w:after="0"/>
        <w:contextualSpacing/>
        <w:jc w:val="both"/>
        <w:textAlignment w:val="baseline"/>
        <w:rPr>
          <w:rFonts w:eastAsia="Times New Roman"/>
          <w:szCs w:val="24"/>
          <w:lang w:val="fi-FI" w:eastAsia="fi-FI"/>
        </w:rPr>
      </w:pPr>
      <w:r w:rsidRPr="0092325B">
        <w:rPr>
          <w:rFonts w:eastAsia="Batang"/>
          <w:kern w:val="24"/>
          <w:lang w:eastAsia="fi-FI"/>
        </w:rPr>
        <w:t>FFS: the switching positions</w:t>
      </w:r>
    </w:p>
    <w:p w14:paraId="2415BDFE" w14:textId="0A4EF35E" w:rsidR="0076595C" w:rsidRDefault="0076595C" w:rsidP="00B50D9B">
      <w:pPr>
        <w:spacing w:before="0" w:after="0"/>
        <w:rPr>
          <w:lang w:val="en-US"/>
        </w:rPr>
      </w:pPr>
    </w:p>
    <w:p w14:paraId="11DB04B7" w14:textId="70403190" w:rsidR="00F5606A" w:rsidRDefault="00343A2B" w:rsidP="00B50D9B">
      <w:pPr>
        <w:spacing w:before="0" w:after="0"/>
        <w:rPr>
          <w:lang w:val="en-US"/>
        </w:rPr>
      </w:pPr>
      <w:r>
        <w:rPr>
          <w:lang w:val="en-US"/>
        </w:rPr>
        <w:t>In our opinion</w:t>
      </w:r>
      <w:r w:rsidR="005256FD">
        <w:rPr>
          <w:lang w:val="en-US"/>
        </w:rPr>
        <w:t>,</w:t>
      </w:r>
      <w:r>
        <w:rPr>
          <w:lang w:val="en-US"/>
        </w:rPr>
        <w:t xml:space="preserve"> </w:t>
      </w:r>
      <w:r w:rsidR="005F2DDF">
        <w:rPr>
          <w:lang w:val="en-US"/>
        </w:rPr>
        <w:t>switching should not be limited to slot boundarie</w:t>
      </w:r>
      <w:r w:rsidR="00041983">
        <w:rPr>
          <w:lang w:val="en-US"/>
        </w:rPr>
        <w:t xml:space="preserve">s, this would clearly reduce </w:t>
      </w:r>
      <w:r w:rsidR="00DA5D63">
        <w:rPr>
          <w:lang w:val="en-US"/>
        </w:rPr>
        <w:t>flexibility</w:t>
      </w:r>
      <w:r w:rsidR="00B92CEC">
        <w:rPr>
          <w:lang w:val="en-US"/>
        </w:rPr>
        <w:t xml:space="preserve"> of the NR system</w:t>
      </w:r>
      <w:r w:rsidR="00EB0DAC">
        <w:rPr>
          <w:lang w:val="en-US"/>
        </w:rPr>
        <w:t>,</w:t>
      </w:r>
      <w:r w:rsidR="00882077">
        <w:rPr>
          <w:lang w:val="en-US"/>
        </w:rPr>
        <w:t xml:space="preserve"> which unlike LTE support</w:t>
      </w:r>
      <w:r w:rsidR="00EB0DAC">
        <w:rPr>
          <w:lang w:val="en-US"/>
        </w:rPr>
        <w:t>s</w:t>
      </w:r>
      <w:r w:rsidR="00882077">
        <w:rPr>
          <w:lang w:val="en-US"/>
        </w:rPr>
        <w:t xml:space="preserve"> sub-slot allocations</w:t>
      </w:r>
      <w:r w:rsidR="00DA5D63">
        <w:rPr>
          <w:lang w:val="en-US"/>
        </w:rPr>
        <w:t xml:space="preserve">. </w:t>
      </w:r>
      <w:r w:rsidR="007F4767">
        <w:rPr>
          <w:lang w:val="en-US"/>
        </w:rPr>
        <w:t xml:space="preserve">Furthermore, NR does not </w:t>
      </w:r>
      <w:r w:rsidR="00691D49">
        <w:rPr>
          <w:lang w:val="en-US"/>
        </w:rPr>
        <w:t xml:space="preserve">round </w:t>
      </w:r>
      <w:r w:rsidR="00F64968">
        <w:rPr>
          <w:lang w:val="en-US"/>
        </w:rPr>
        <w:t>Transitions</w:t>
      </w:r>
      <w:r w:rsidR="00AB16AC">
        <w:rPr>
          <w:lang w:val="en-US"/>
        </w:rPr>
        <w:t xml:space="preserve"> time</w:t>
      </w:r>
      <w:r w:rsidR="00C551A1">
        <w:rPr>
          <w:lang w:val="en-US"/>
        </w:rPr>
        <w:t>s</w:t>
      </w:r>
      <w:r w:rsidR="00AB16AC">
        <w:rPr>
          <w:lang w:val="en-US"/>
        </w:rPr>
        <w:t xml:space="preserve"> to symbol</w:t>
      </w:r>
      <w:r w:rsidR="00C551A1">
        <w:rPr>
          <w:lang w:val="en-US"/>
        </w:rPr>
        <w:t>s either, as can be seen from below excerpt</w:t>
      </w:r>
      <w:r w:rsidR="00AB16AC">
        <w:rPr>
          <w:lang w:val="en-US"/>
        </w:rPr>
        <w:t xml:space="preserve">. </w:t>
      </w:r>
      <w:r w:rsidR="000B4FFD">
        <w:rPr>
          <w:lang w:val="en-US"/>
        </w:rPr>
        <w:t xml:space="preserve">If rounding to symbols is supported, it should </w:t>
      </w:r>
      <w:r w:rsidR="00C551A1">
        <w:rPr>
          <w:lang w:val="en-US"/>
        </w:rPr>
        <w:t xml:space="preserve">take into account </w:t>
      </w:r>
      <w:r w:rsidR="002304FA">
        <w:rPr>
          <w:lang w:val="en-US"/>
        </w:rPr>
        <w:t xml:space="preserve">also timing advance. </w:t>
      </w:r>
      <w:r w:rsidR="009E12EB">
        <w:rPr>
          <w:lang w:val="en-US"/>
        </w:rPr>
        <w:t>That was the case</w:t>
      </w:r>
      <w:r w:rsidR="005A5A66">
        <w:rPr>
          <w:lang w:val="en-US"/>
        </w:rPr>
        <w:t xml:space="preserve"> </w:t>
      </w:r>
      <w:r w:rsidR="009E12EB">
        <w:rPr>
          <w:lang w:val="en-US"/>
        </w:rPr>
        <w:t xml:space="preserve">with </w:t>
      </w:r>
      <w:r w:rsidR="00AB16AC">
        <w:rPr>
          <w:lang w:val="en-US"/>
        </w:rPr>
        <w:t>LTE HD-FDD TYPE-B UE,</w:t>
      </w:r>
      <w:r w:rsidR="00A634C1">
        <w:rPr>
          <w:lang w:val="en-US"/>
        </w:rPr>
        <w:t xml:space="preserve"> where</w:t>
      </w:r>
      <w:r w:rsidR="00AB16AC">
        <w:rPr>
          <w:lang w:val="en-US"/>
        </w:rPr>
        <w:t xml:space="preserve"> </w:t>
      </w:r>
      <w:r w:rsidR="00042EB5">
        <w:rPr>
          <w:lang w:val="en-US"/>
        </w:rPr>
        <w:t xml:space="preserve">one slot </w:t>
      </w:r>
      <w:r w:rsidR="000D742B">
        <w:rPr>
          <w:lang w:val="en-US"/>
        </w:rPr>
        <w:t xml:space="preserve">of </w:t>
      </w:r>
      <w:r w:rsidR="00042EB5">
        <w:rPr>
          <w:lang w:val="en-US"/>
        </w:rPr>
        <w:t>switching time include</w:t>
      </w:r>
      <w:r w:rsidR="00C87371">
        <w:rPr>
          <w:lang w:val="en-US"/>
        </w:rPr>
        <w:t>d</w:t>
      </w:r>
      <w:r w:rsidR="00AB16AC">
        <w:rPr>
          <w:lang w:val="en-US"/>
        </w:rPr>
        <w:t xml:space="preserve"> </w:t>
      </w:r>
      <w:r w:rsidR="00DB05A8">
        <w:rPr>
          <w:lang w:val="en-US"/>
        </w:rPr>
        <w:t>both timing advance and the guard interval.</w:t>
      </w:r>
      <w:r w:rsidR="00C87371">
        <w:rPr>
          <w:lang w:val="en-US"/>
        </w:rPr>
        <w:t xml:space="preserve"> </w:t>
      </w:r>
      <w:r w:rsidR="006758E2">
        <w:rPr>
          <w:lang w:val="en-US"/>
        </w:rPr>
        <w:t xml:space="preserve">If </w:t>
      </w:r>
      <w:r w:rsidR="00C87371">
        <w:rPr>
          <w:lang w:val="en-US"/>
        </w:rPr>
        <w:t xml:space="preserve">NR design would need to </w:t>
      </w:r>
      <w:r w:rsidR="00AB33A8">
        <w:rPr>
          <w:lang w:val="en-US"/>
        </w:rPr>
        <w:t xml:space="preserve">always </w:t>
      </w:r>
      <w:r w:rsidR="00C87371">
        <w:rPr>
          <w:lang w:val="en-US"/>
        </w:rPr>
        <w:t xml:space="preserve">accommodate for </w:t>
      </w:r>
      <w:r w:rsidR="00AB33A8">
        <w:rPr>
          <w:lang w:val="en-US"/>
        </w:rPr>
        <w:t xml:space="preserve">the </w:t>
      </w:r>
      <w:r w:rsidR="00C87371">
        <w:rPr>
          <w:lang w:val="en-US"/>
        </w:rPr>
        <w:t>large</w:t>
      </w:r>
      <w:r w:rsidR="00AB33A8">
        <w:rPr>
          <w:lang w:val="en-US"/>
        </w:rPr>
        <w:t xml:space="preserve">st possible </w:t>
      </w:r>
      <w:r w:rsidR="00C87371">
        <w:rPr>
          <w:lang w:val="en-US"/>
        </w:rPr>
        <w:t>TA</w:t>
      </w:r>
      <w:r w:rsidR="00AB33A8">
        <w:rPr>
          <w:lang w:val="en-US"/>
        </w:rPr>
        <w:t xml:space="preserve"> across all scenarios</w:t>
      </w:r>
      <w:r w:rsidR="00C87371">
        <w:rPr>
          <w:lang w:val="en-US"/>
        </w:rPr>
        <w:t xml:space="preserve">, </w:t>
      </w:r>
      <w:r w:rsidR="006758E2">
        <w:rPr>
          <w:lang w:val="en-US"/>
        </w:rPr>
        <w:t xml:space="preserve">smaller cell deployments would </w:t>
      </w:r>
      <w:r w:rsidR="00AB33A8">
        <w:rPr>
          <w:lang w:val="en-US"/>
        </w:rPr>
        <w:t>be unnecessary penalized</w:t>
      </w:r>
      <w:r w:rsidR="00254489">
        <w:rPr>
          <w:lang w:val="en-US"/>
        </w:rPr>
        <w:t>.</w:t>
      </w:r>
      <w:r w:rsidR="00DB05A8">
        <w:rPr>
          <w:lang w:val="en-US"/>
        </w:rPr>
        <w:t xml:space="preserve"> </w:t>
      </w:r>
      <w:r w:rsidR="0013501B">
        <w:rPr>
          <w:lang w:val="en-US"/>
        </w:rPr>
        <w:t xml:space="preserve">Therefore, we </w:t>
      </w:r>
      <w:r w:rsidR="002705C8">
        <w:rPr>
          <w:lang w:val="en-US"/>
        </w:rPr>
        <w:t xml:space="preserve">propose that </w:t>
      </w:r>
      <w:r w:rsidR="00C26FC9">
        <w:rPr>
          <w:lang w:val="en-US"/>
        </w:rPr>
        <w:t xml:space="preserve">NR TDD mechanism is reused for </w:t>
      </w:r>
      <w:r w:rsidR="00254489">
        <w:rPr>
          <w:lang w:val="en-US"/>
        </w:rPr>
        <w:t xml:space="preserve">RedCap </w:t>
      </w:r>
      <w:r w:rsidR="00C26FC9">
        <w:rPr>
          <w:lang w:val="en-US"/>
        </w:rPr>
        <w:t>HD-FDD</w:t>
      </w:r>
      <w:r w:rsidR="00254489">
        <w:rPr>
          <w:lang w:val="en-US"/>
        </w:rPr>
        <w:t xml:space="preserve"> UE</w:t>
      </w:r>
      <w:r w:rsidR="00C26FC9">
        <w:rPr>
          <w:lang w:val="en-US"/>
        </w:rPr>
        <w:t xml:space="preserve">, i.e. gNB scheduling takes into account UE’s guard interval and timing-advance.  </w:t>
      </w:r>
    </w:p>
    <w:p w14:paraId="1D3F4519" w14:textId="77777777" w:rsidR="00DB05A8" w:rsidRDefault="00DB05A8" w:rsidP="00B50D9B">
      <w:pPr>
        <w:spacing w:before="0" w:after="0"/>
        <w:rPr>
          <w:lang w:val="en-US"/>
        </w:rPr>
      </w:pPr>
    </w:p>
    <w:tbl>
      <w:tblPr>
        <w:tblStyle w:val="TableGrid"/>
        <w:tblW w:w="0" w:type="auto"/>
        <w:tblLook w:val="04A0" w:firstRow="1" w:lastRow="0" w:firstColumn="1" w:lastColumn="0" w:noHBand="0" w:noVBand="1"/>
      </w:tblPr>
      <w:tblGrid>
        <w:gridCol w:w="9629"/>
      </w:tblGrid>
      <w:tr w:rsidR="005B2D61" w14:paraId="023CF0E0" w14:textId="77777777" w:rsidTr="005B2D61">
        <w:tc>
          <w:tcPr>
            <w:tcW w:w="9629" w:type="dxa"/>
          </w:tcPr>
          <w:p w14:paraId="194EE1E6" w14:textId="58A47671" w:rsidR="005B2D61" w:rsidRDefault="005B2D61" w:rsidP="005B2D61">
            <w:pPr>
              <w:spacing w:before="0" w:after="0"/>
              <w:rPr>
                <w:lang w:val="en-US"/>
              </w:rPr>
            </w:pPr>
            <w:r w:rsidRPr="006C0195">
              <w:rPr>
                <w:rFonts w:ascii="Times-Roman" w:hAnsi="Times-Roman"/>
                <w:color w:val="000000"/>
              </w:rPr>
              <w:t xml:space="preserve">A UE not capable of full-duplex communication is not expected to transmit in the uplink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Rx-Tx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sz w:val="14"/>
                <w:szCs w:val="14"/>
              </w:rPr>
              <w:t xml:space="preserve"> </w:t>
            </w:r>
            <w:r w:rsidRPr="006C0195">
              <w:rPr>
                <w:rFonts w:ascii="Times-Roman" w:hAnsi="Times-Roman"/>
                <w:color w:val="000000"/>
                <w:sz w:val="14"/>
                <w:szCs w:val="14"/>
              </w:rPr>
              <w:t xml:space="preserve"> </w:t>
            </w:r>
            <w:r w:rsidRPr="006C0195">
              <w:rPr>
                <w:rFonts w:ascii="Times-Roman" w:hAnsi="Times-Roman"/>
                <w:color w:val="000000"/>
              </w:rPr>
              <w:t>after the</w:t>
            </w:r>
            <w:r>
              <w:rPr>
                <w:rFonts w:ascii="Times-Roman" w:hAnsi="Times-Roman"/>
                <w:color w:val="000000"/>
              </w:rPr>
              <w:t xml:space="preserve"> </w:t>
            </w:r>
            <w:r w:rsidRPr="006C0195">
              <w:rPr>
                <w:rFonts w:ascii="Times-Roman" w:hAnsi="Times-Roman"/>
                <w:color w:val="000000"/>
              </w:rPr>
              <w:t xml:space="preserve">end of the last received downlink symbol in the same cell where </w:t>
            </w:r>
            <w:r w:rsidRPr="006C0195">
              <w:rPr>
                <w:rFonts w:ascii="Times-Roman" w:hAnsi="Times-Roman"/>
                <w:color w:val="000000"/>
                <w:sz w:val="14"/>
                <w:szCs w:val="14"/>
              </w:rPr>
              <w:t xml:space="preserve">Rx-Tx </w:t>
            </w:r>
            <w:r w:rsidRPr="006C0195">
              <w:rPr>
                <w:rFonts w:ascii="Times-Roman" w:hAnsi="Times-Roman"/>
                <w:color w:val="000000"/>
              </w:rPr>
              <w:t>is given by Table 4.3.2-3.</w:t>
            </w:r>
            <w:r w:rsidRPr="006C0195">
              <w:rPr>
                <w:rFonts w:ascii="Times-Roman" w:hAnsi="Times-Roman"/>
                <w:color w:val="000000"/>
              </w:rPr>
              <w:br/>
              <w:t xml:space="preserve">A UE not capable of full-duplex communication is not expected to receive in the downlink earlier than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sz w:val="14"/>
                      <w:szCs w:val="14"/>
                    </w:rPr>
                    <m:t>Tx-Rx</m:t>
                  </m:r>
                </m:sub>
              </m:sSub>
            </m:oMath>
            <w:r>
              <w:rPr>
                <w:rFonts w:ascii="Times-Roman" w:hAnsi="Times-Roman"/>
                <w:color w:val="000000"/>
                <w:sz w:val="14"/>
                <w:szCs w:val="14"/>
              </w:rPr>
              <w:t xml:space="preserve"> </w:t>
            </w:r>
            <m:oMath>
              <m:sSub>
                <m:sSubPr>
                  <m:ctrlPr>
                    <w:rPr>
                      <w:rFonts w:ascii="Cambria Math" w:hAnsi="Cambria Math"/>
                      <w:i/>
                      <w:color w:val="000000"/>
                      <w:sz w:val="14"/>
                      <w:szCs w:val="14"/>
                    </w:rPr>
                  </m:ctrlPr>
                </m:sSubPr>
                <m:e>
                  <m:r>
                    <w:rPr>
                      <w:rFonts w:ascii="Cambria Math" w:hAnsi="Cambria Math"/>
                      <w:color w:val="000000"/>
                      <w:sz w:val="14"/>
                      <w:szCs w:val="14"/>
                    </w:rPr>
                    <m:t>T</m:t>
                  </m:r>
                </m:e>
                <m:sub>
                  <m:r>
                    <w:rPr>
                      <w:rFonts w:ascii="Cambria Math" w:hAnsi="Cambria Math"/>
                      <w:color w:val="000000"/>
                      <w:sz w:val="14"/>
                      <w:szCs w:val="14"/>
                    </w:rPr>
                    <m:t>c</m:t>
                  </m:r>
                </m:sub>
              </m:sSub>
            </m:oMath>
            <w:r>
              <w:rPr>
                <w:rFonts w:ascii="Times-Roman" w:hAnsi="Times-Roman"/>
                <w:color w:val="000000"/>
                <w:sz w:val="14"/>
                <w:szCs w:val="14"/>
              </w:rPr>
              <w:t xml:space="preserve"> </w:t>
            </w:r>
            <w:r w:rsidRPr="006C0195">
              <w:rPr>
                <w:rFonts w:ascii="Times-Roman" w:hAnsi="Times-Roman"/>
                <w:color w:val="000000"/>
                <w:sz w:val="14"/>
                <w:szCs w:val="14"/>
              </w:rPr>
              <w:t xml:space="preserve">  </w:t>
            </w:r>
            <w:r w:rsidRPr="006C0195">
              <w:rPr>
                <w:rFonts w:ascii="Times-Roman" w:hAnsi="Times-Roman"/>
                <w:color w:val="000000"/>
              </w:rPr>
              <w:t>after</w:t>
            </w:r>
            <w:r w:rsidR="00D91C53">
              <w:rPr>
                <w:rFonts w:ascii="Times-Roman" w:hAnsi="Times-Roman"/>
                <w:color w:val="000000"/>
              </w:rPr>
              <w:t xml:space="preserve"> </w:t>
            </w:r>
            <w:r w:rsidRPr="006C0195">
              <w:rPr>
                <w:rFonts w:ascii="Times-Roman" w:hAnsi="Times-Roman"/>
                <w:color w:val="000000"/>
              </w:rPr>
              <w:t xml:space="preserve">the end of the last transmitted uplink symbol in the same cell where </w:t>
            </w:r>
            <w:r w:rsidRPr="006C0195">
              <w:rPr>
                <w:rFonts w:ascii="Times-Roman" w:hAnsi="Times-Roman"/>
                <w:color w:val="000000"/>
                <w:sz w:val="14"/>
                <w:szCs w:val="14"/>
              </w:rPr>
              <w:t xml:space="preserve">Tx-Rx </w:t>
            </w:r>
            <w:r w:rsidRPr="006C0195">
              <w:rPr>
                <w:rFonts w:ascii="Times-Roman" w:hAnsi="Times-Roman"/>
                <w:color w:val="000000"/>
              </w:rPr>
              <w:t>is given by Table 4.3.2-3.</w:t>
            </w:r>
          </w:p>
        </w:tc>
      </w:tr>
    </w:tbl>
    <w:p w14:paraId="2F4F82A2" w14:textId="18534AA9" w:rsidR="00A14DF1" w:rsidRDefault="00A14DF1" w:rsidP="00B50D9B">
      <w:pPr>
        <w:spacing w:before="0" w:after="0"/>
        <w:rPr>
          <w:lang w:val="en-US"/>
        </w:rPr>
      </w:pPr>
    </w:p>
    <w:p w14:paraId="4AF95972" w14:textId="77777777" w:rsidR="00E67298" w:rsidRPr="00154314" w:rsidRDefault="00E67298" w:rsidP="00E67298">
      <w:pPr>
        <w:spacing w:before="0" w:after="0"/>
        <w:rPr>
          <w:i/>
          <w:iCs/>
          <w:lang w:val="en-US"/>
        </w:rPr>
      </w:pPr>
      <w:r w:rsidRPr="00154314">
        <w:rPr>
          <w:b/>
          <w:bCs/>
          <w:i/>
          <w:iCs/>
          <w:lang w:val="en-US"/>
        </w:rPr>
        <w:t>Observation-1:</w:t>
      </w:r>
      <w:r w:rsidRPr="00154314">
        <w:rPr>
          <w:i/>
          <w:iCs/>
          <w:lang w:val="en-US"/>
        </w:rPr>
        <w:t xml:space="preserve"> Handling of transition times for HD-FDD UE follows R16 NR specification, where behavior of a “</w:t>
      </w:r>
      <w:r w:rsidRPr="00154314">
        <w:rPr>
          <w:i/>
          <w:iCs/>
          <w:color w:val="000000"/>
        </w:rPr>
        <w:t>UE not capable of full-duplex communication</w:t>
      </w:r>
      <w:r w:rsidRPr="00154314">
        <w:rPr>
          <w:i/>
          <w:iCs/>
          <w:lang w:val="en-US"/>
        </w:rPr>
        <w:t>” covers also HD-FDD UE.</w:t>
      </w:r>
    </w:p>
    <w:p w14:paraId="5AE94680" w14:textId="77777777" w:rsidR="00E67298" w:rsidRPr="00154314" w:rsidRDefault="00E67298" w:rsidP="00E67298">
      <w:pPr>
        <w:pStyle w:val="ListParagraph"/>
        <w:numPr>
          <w:ilvl w:val="0"/>
          <w:numId w:val="35"/>
        </w:numPr>
        <w:spacing w:before="0"/>
        <w:rPr>
          <w:i/>
          <w:iCs/>
          <w:sz w:val="20"/>
          <w:szCs w:val="20"/>
          <w:lang w:val="en-US"/>
        </w:rPr>
      </w:pPr>
      <w:r w:rsidRPr="00154314">
        <w:rPr>
          <w:i/>
          <w:iCs/>
          <w:sz w:val="20"/>
          <w:szCs w:val="20"/>
          <w:lang w:val="en-US"/>
        </w:rPr>
        <w:t xml:space="preserve">i.e. </w:t>
      </w:r>
      <w:r>
        <w:rPr>
          <w:i/>
          <w:iCs/>
          <w:sz w:val="20"/>
          <w:szCs w:val="20"/>
          <w:lang w:val="en-US"/>
        </w:rPr>
        <w:t xml:space="preserve">gNB </w:t>
      </w:r>
      <w:r w:rsidRPr="00154314">
        <w:rPr>
          <w:i/>
          <w:iCs/>
          <w:sz w:val="20"/>
          <w:szCs w:val="20"/>
          <w:lang w:val="en-US"/>
        </w:rPr>
        <w:t>scheduler is responsible for creating sufficient gap to cover TA and transition time</w:t>
      </w:r>
    </w:p>
    <w:p w14:paraId="5EAC3160" w14:textId="3B4DC14A" w:rsidR="009B1F91" w:rsidRDefault="009B1F91" w:rsidP="009B1F91">
      <w:pPr>
        <w:pStyle w:val="Heading1"/>
        <w:rPr>
          <w:sz w:val="40"/>
          <w:szCs w:val="22"/>
          <w:lang w:val="en-US"/>
        </w:rPr>
      </w:pPr>
      <w:r w:rsidRPr="0001217C">
        <w:rPr>
          <w:sz w:val="40"/>
          <w:szCs w:val="22"/>
          <w:lang w:val="en-US"/>
        </w:rPr>
        <w:t>HD-FDD collisions</w:t>
      </w:r>
    </w:p>
    <w:p w14:paraId="28C7A6F2" w14:textId="08BD2458" w:rsidR="00E55C6C" w:rsidRDefault="00F32213" w:rsidP="00E55C6C">
      <w:pPr>
        <w:rPr>
          <w:lang w:val="en-US"/>
        </w:rPr>
      </w:pPr>
      <w:r>
        <w:rPr>
          <w:lang w:val="en-US"/>
        </w:rPr>
        <w:t xml:space="preserve">NR directional collisions of unpaired spectrum are summarized in </w:t>
      </w:r>
      <w:r w:rsidR="00192B94">
        <w:rPr>
          <w:lang w:val="en-US"/>
        </w:rPr>
        <w:t>Table 1</w:t>
      </w:r>
      <w:r w:rsidR="00180DE1">
        <w:rPr>
          <w:lang w:val="en-US"/>
        </w:rPr>
        <w:t xml:space="preserve"> from </w:t>
      </w:r>
      <w:r w:rsidR="00180DE1">
        <w:rPr>
          <w:lang w:val="en-US"/>
        </w:rPr>
        <w:fldChar w:fldCharType="begin"/>
      </w:r>
      <w:r w:rsidR="00180DE1">
        <w:rPr>
          <w:lang w:val="en-US"/>
        </w:rPr>
        <w:instrText xml:space="preserve"> REF _Ref68539983 \r \h </w:instrText>
      </w:r>
      <w:r w:rsidR="00180DE1">
        <w:rPr>
          <w:lang w:val="en-US"/>
        </w:rPr>
      </w:r>
      <w:r w:rsidR="00180DE1">
        <w:rPr>
          <w:lang w:val="en-US"/>
        </w:rPr>
        <w:fldChar w:fldCharType="separate"/>
      </w:r>
      <w:r w:rsidR="00180DE1">
        <w:rPr>
          <w:lang w:val="en-US"/>
        </w:rPr>
        <w:t>[1]</w:t>
      </w:r>
      <w:r w:rsidR="00180DE1">
        <w:rPr>
          <w:lang w:val="en-US"/>
        </w:rPr>
        <w:fldChar w:fldCharType="end"/>
      </w:r>
      <w:r w:rsidR="00192B94">
        <w:rPr>
          <w:lang w:val="en-US"/>
        </w:rPr>
        <w:t xml:space="preserve">. </w:t>
      </w:r>
    </w:p>
    <w:p w14:paraId="563CE171" w14:textId="76687187" w:rsidR="005F03B6" w:rsidRDefault="005F03B6" w:rsidP="005F03B6">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NR TDD directional collisions</w:t>
      </w:r>
    </w:p>
    <w:tbl>
      <w:tblPr>
        <w:tblW w:w="8495" w:type="dxa"/>
        <w:tblLayout w:type="fixed"/>
        <w:tblCellMar>
          <w:left w:w="0" w:type="dxa"/>
          <w:right w:w="0" w:type="dxa"/>
        </w:tblCellMar>
        <w:tblLook w:val="04A0" w:firstRow="1" w:lastRow="0" w:firstColumn="1" w:lastColumn="0" w:noHBand="0" w:noVBand="1"/>
      </w:tblPr>
      <w:tblGrid>
        <w:gridCol w:w="1975"/>
        <w:gridCol w:w="1134"/>
        <w:gridCol w:w="1276"/>
        <w:gridCol w:w="1559"/>
        <w:gridCol w:w="1276"/>
        <w:gridCol w:w="1275"/>
      </w:tblGrid>
      <w:tr w:rsidR="005F03B6" w:rsidRPr="00F32213" w14:paraId="3A0DB0D3" w14:textId="77777777" w:rsidTr="005F03B6">
        <w:trPr>
          <w:trHeight w:val="474"/>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2A5D495F" w14:textId="77777777" w:rsidR="00F32213" w:rsidRPr="00F32213" w:rsidRDefault="00F32213" w:rsidP="00F32213">
            <w:pPr>
              <w:rPr>
                <w:lang w:val="fi-FI"/>
              </w:rPr>
            </w:pPr>
            <w:r w:rsidRPr="00F32213">
              <w:t> </w:t>
            </w:r>
          </w:p>
        </w:tc>
        <w:tc>
          <w:tcPr>
            <w:tcW w:w="1134"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57D49A27" w14:textId="77777777" w:rsidR="00F32213" w:rsidRPr="00F32213" w:rsidRDefault="00F32213" w:rsidP="00F32213">
            <w:pPr>
              <w:rPr>
                <w:lang w:val="fi-FI"/>
              </w:rPr>
            </w:pPr>
            <w:r w:rsidRPr="00F32213">
              <w:t>PDCCH monitoring</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122A9F71" w14:textId="77777777" w:rsidR="00F32213" w:rsidRPr="00F32213" w:rsidRDefault="00F32213" w:rsidP="00F32213">
            <w:pPr>
              <w:rPr>
                <w:lang w:val="en-US"/>
              </w:rPr>
            </w:pPr>
            <w:r w:rsidRPr="00F32213">
              <w:t>Semi-persistent or periodic DL reception</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08335A4A" w14:textId="77777777" w:rsidR="00F32213" w:rsidRPr="00F32213" w:rsidRDefault="00F32213" w:rsidP="00F32213">
            <w:pPr>
              <w:rPr>
                <w:lang w:val="en-US"/>
              </w:rPr>
            </w:pPr>
            <w:r w:rsidRPr="00F32213">
              <w:t>Semi-persistent or periodic UL transmission</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351B911D" w14:textId="77777777" w:rsidR="00F32213" w:rsidRPr="00F32213" w:rsidRDefault="00F32213" w:rsidP="00F32213">
            <w:pPr>
              <w:rPr>
                <w:lang w:val="fi-FI"/>
              </w:rPr>
            </w:pPr>
            <w:r w:rsidRPr="00F32213">
              <w:t>Dynamically scheduled DL reception</w:t>
            </w:r>
          </w:p>
        </w:tc>
        <w:tc>
          <w:tcPr>
            <w:tcW w:w="12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7D9AE344" w14:textId="77777777" w:rsidR="00F32213" w:rsidRPr="00F32213" w:rsidRDefault="00F32213" w:rsidP="00F32213">
            <w:pPr>
              <w:rPr>
                <w:lang w:val="fi-FI"/>
              </w:rPr>
            </w:pPr>
            <w:r w:rsidRPr="00F32213">
              <w:t>Dynamically scheduled UL transmission</w:t>
            </w:r>
          </w:p>
        </w:tc>
      </w:tr>
      <w:tr w:rsidR="005F03B6" w:rsidRPr="00F32213" w14:paraId="5743491E" w14:textId="77777777" w:rsidTr="005F03B6">
        <w:trPr>
          <w:trHeight w:val="711"/>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105CA2C3" w14:textId="12DB53FF" w:rsidR="00F32213" w:rsidRPr="00F32213" w:rsidRDefault="00F32213" w:rsidP="005F03B6">
            <w:pPr>
              <w:rPr>
                <w:lang w:val="en-US"/>
              </w:rPr>
            </w:pPr>
            <w:r w:rsidRPr="00F32213">
              <w:t>DL by tdd-UL-DL-configuration</w:t>
            </w:r>
            <w:r w:rsidR="005F03B6">
              <w:t xml:space="preserve"> </w:t>
            </w:r>
            <w:r w:rsidRPr="00F32213">
              <w:t>(irrespective of dynamic SFI)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4CDCDF0B" w14:textId="77777777" w:rsidR="00F32213" w:rsidRPr="00F32213" w:rsidRDefault="00F32213" w:rsidP="00F32213">
            <w:pPr>
              <w:rPr>
                <w:lang w:val="fi-FI"/>
              </w:rPr>
            </w:pPr>
            <w:r w:rsidRPr="00F32213">
              <w:t>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5065786B" w14:textId="77777777" w:rsidR="00F32213" w:rsidRPr="00F32213" w:rsidRDefault="00F32213" w:rsidP="00F32213">
            <w:pPr>
              <w:rPr>
                <w:lang w:val="fi-FI"/>
              </w:rPr>
            </w:pPr>
            <w:r w:rsidRPr="00F32213">
              <w:t>Performed.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5FC98F64"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528EC618" w14:textId="77777777" w:rsidR="00F32213" w:rsidRPr="00F32213" w:rsidRDefault="00F32213" w:rsidP="00F32213">
            <w:pPr>
              <w:rPr>
                <w:lang w:val="fi-FI"/>
              </w:rPr>
            </w:pPr>
            <w:r w:rsidRPr="00F32213">
              <w:t>Performed.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4A526D98" w14:textId="77777777" w:rsidR="00F32213" w:rsidRPr="00F32213" w:rsidRDefault="00F32213" w:rsidP="00F32213">
            <w:pPr>
              <w:rPr>
                <w:lang w:val="fi-FI"/>
              </w:rPr>
            </w:pPr>
            <w:r w:rsidRPr="00F32213">
              <w:t>Not expected.</w:t>
            </w:r>
          </w:p>
        </w:tc>
      </w:tr>
      <w:tr w:rsidR="005F03B6" w:rsidRPr="00F32213" w14:paraId="29765D39" w14:textId="77777777" w:rsidTr="005F03B6">
        <w:trPr>
          <w:trHeight w:val="1179"/>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2CF459AD" w14:textId="2DF10862" w:rsidR="00F32213" w:rsidRPr="00F32213" w:rsidRDefault="00F32213" w:rsidP="005F03B6">
            <w:pPr>
              <w:rPr>
                <w:lang w:val="en-US"/>
              </w:rPr>
            </w:pPr>
            <w:r w:rsidRPr="00F32213">
              <w:t>UL by tdd-UL-DL-configuration</w:t>
            </w:r>
            <w:r w:rsidR="005F03B6">
              <w:t xml:space="preserve"> </w:t>
            </w:r>
            <w:r w:rsidRPr="00F32213">
              <w:t>(irrespective of dynamic SFI)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35210EA6"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503BD71D" w14:textId="77777777" w:rsidR="00F32213" w:rsidRPr="00F32213" w:rsidRDefault="00F32213" w:rsidP="00F32213">
            <w:pPr>
              <w:rPr>
                <w:lang w:val="fi-FI"/>
              </w:rPr>
            </w:pPr>
            <w:r w:rsidRPr="00F32213">
              <w:t>Not performed.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22B84117" w14:textId="77777777" w:rsidR="00F32213" w:rsidRPr="00F32213" w:rsidRDefault="00F32213" w:rsidP="00F32213">
            <w:pPr>
              <w:rPr>
                <w:lang w:val="fi-FI"/>
              </w:rPr>
            </w:pPr>
            <w:r w:rsidRPr="00F32213">
              <w:t>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1A5C2C2" w14:textId="77777777" w:rsidR="00F32213" w:rsidRPr="00F32213" w:rsidRDefault="00F32213" w:rsidP="00F32213">
            <w:pPr>
              <w:rPr>
                <w:lang w:val="fi-FI"/>
              </w:rPr>
            </w:pPr>
            <w:r w:rsidRPr="00F32213">
              <w:t>Not expected.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F2D572F" w14:textId="77777777" w:rsidR="00F32213" w:rsidRPr="00F32213" w:rsidRDefault="00F32213" w:rsidP="00F32213">
            <w:pPr>
              <w:rPr>
                <w:lang w:val="fi-FI"/>
              </w:rPr>
            </w:pPr>
            <w:r w:rsidRPr="00F32213">
              <w:t>Performed.</w:t>
            </w:r>
          </w:p>
        </w:tc>
      </w:tr>
      <w:tr w:rsidR="005F03B6" w:rsidRPr="00F32213" w14:paraId="4275E190" w14:textId="77777777" w:rsidTr="005F03B6">
        <w:trPr>
          <w:trHeight w:val="949"/>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3CE3218F" w14:textId="77777777" w:rsidR="00F32213" w:rsidRPr="00F32213" w:rsidRDefault="00F32213" w:rsidP="00F32213">
            <w:pPr>
              <w:rPr>
                <w:lang w:val="en-US"/>
              </w:rPr>
            </w:pPr>
            <w:r w:rsidRPr="00F32213">
              <w:t>Flexible by tdd-UL-DL-configuration</w:t>
            </w:r>
          </w:p>
          <w:p w14:paraId="708B3A39" w14:textId="77777777" w:rsidR="00F32213" w:rsidRPr="00F32213" w:rsidRDefault="00F32213" w:rsidP="00F32213">
            <w:pPr>
              <w:rPr>
                <w:lang w:val="en-US"/>
              </w:rPr>
            </w:pPr>
            <w:r w:rsidRPr="00F32213">
              <w:t>(dynamic SFI is not configured or dynamic SFI indicates 255)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28457D4B" w14:textId="77777777" w:rsidR="00F32213" w:rsidRPr="00F32213" w:rsidRDefault="00F32213" w:rsidP="00F32213">
            <w:pPr>
              <w:rPr>
                <w:lang w:val="en-US"/>
              </w:rPr>
            </w:pPr>
            <w:r w:rsidRPr="00F32213">
              <w:t>Performed, unless overridden by dynamically scheduled UL transmission</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0CE45EF8" w14:textId="77777777" w:rsidR="00F32213" w:rsidRPr="00F32213" w:rsidRDefault="00F32213" w:rsidP="00F32213">
            <w:pPr>
              <w:rPr>
                <w:lang w:val="en-US"/>
              </w:rPr>
            </w:pPr>
            <w:r w:rsidRPr="00F32213">
              <w:t>Performed, unless overridden by dynamically scheduled UL transmission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301C16D4" w14:textId="77777777" w:rsidR="00F32213" w:rsidRPr="00F32213" w:rsidRDefault="00F32213" w:rsidP="00F32213">
            <w:pPr>
              <w:rPr>
                <w:lang w:val="en-US"/>
              </w:rPr>
            </w:pPr>
            <w:r w:rsidRPr="00F32213">
              <w:t>Performed, unless cancelled by dynamically scheduled DL reception</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40A48879" w14:textId="77777777" w:rsidR="00F32213" w:rsidRPr="00F32213" w:rsidRDefault="00F32213" w:rsidP="00F32213">
            <w:pPr>
              <w:rPr>
                <w:lang w:val="fi-FI"/>
              </w:rPr>
            </w:pPr>
            <w:r w:rsidRPr="00F32213">
              <w:t>Performed.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03147269" w14:textId="77777777" w:rsidR="00F32213" w:rsidRPr="00F32213" w:rsidRDefault="00F32213" w:rsidP="00F32213">
            <w:pPr>
              <w:rPr>
                <w:lang w:val="fi-FI"/>
              </w:rPr>
            </w:pPr>
            <w:r w:rsidRPr="00F32213">
              <w:t>Performed.</w:t>
            </w:r>
          </w:p>
        </w:tc>
      </w:tr>
      <w:tr w:rsidR="005F03B6" w:rsidRPr="00F32213" w14:paraId="43675F69" w14:textId="77777777" w:rsidTr="005F03B6">
        <w:trPr>
          <w:trHeight w:val="876"/>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28E61226" w14:textId="77777777" w:rsidR="005F03B6" w:rsidRDefault="00F32213" w:rsidP="005F03B6">
            <w:r w:rsidRPr="00F32213">
              <w:t>Flexible by tdd-UL-DL-configuration</w:t>
            </w:r>
          </w:p>
          <w:p w14:paraId="27CFBD21" w14:textId="16B7EC04" w:rsidR="00F32213" w:rsidRPr="00F32213" w:rsidRDefault="00F32213" w:rsidP="005F03B6">
            <w:pPr>
              <w:rPr>
                <w:lang w:val="en-US"/>
              </w:rPr>
            </w:pPr>
            <w:r w:rsidRPr="00F32213">
              <w:t>(dynamic SFI is configured but not detected)</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6797617E" w14:textId="77777777" w:rsidR="00F32213" w:rsidRPr="00F32213" w:rsidRDefault="00F32213" w:rsidP="00F32213">
            <w:pPr>
              <w:rPr>
                <w:lang w:val="en-US"/>
              </w:rPr>
            </w:pPr>
            <w:r w:rsidRPr="00F32213">
              <w:t>Performed, unless overridden by dynamically scheduled UL transmission</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35841C0E" w14:textId="77777777" w:rsidR="00F32213" w:rsidRPr="00F32213" w:rsidRDefault="00F32213" w:rsidP="00F32213">
            <w:pPr>
              <w:rPr>
                <w:lang w:val="fi-FI"/>
              </w:rPr>
            </w:pPr>
            <w:r w:rsidRPr="00F32213">
              <w:t>Not performed.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2835138A"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73B4F6E" w14:textId="77777777" w:rsidR="00F32213" w:rsidRPr="00F32213" w:rsidRDefault="00F32213" w:rsidP="00F32213">
            <w:pPr>
              <w:rPr>
                <w:lang w:val="fi-FI"/>
              </w:rPr>
            </w:pPr>
            <w:r w:rsidRPr="00F32213">
              <w:t>Performed.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5962EE93" w14:textId="77777777" w:rsidR="00F32213" w:rsidRPr="00F32213" w:rsidRDefault="00F32213" w:rsidP="00F32213">
            <w:pPr>
              <w:rPr>
                <w:lang w:val="fi-FI"/>
              </w:rPr>
            </w:pPr>
            <w:r w:rsidRPr="00F32213">
              <w:t>Performed.</w:t>
            </w:r>
          </w:p>
        </w:tc>
      </w:tr>
      <w:tr w:rsidR="005F03B6" w:rsidRPr="00F32213" w14:paraId="5544C6D9" w14:textId="77777777" w:rsidTr="005F03B6">
        <w:trPr>
          <w:trHeight w:val="237"/>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6FC40919" w14:textId="77777777" w:rsidR="00F32213" w:rsidRPr="00F32213" w:rsidRDefault="00F32213" w:rsidP="00F32213">
            <w:pPr>
              <w:rPr>
                <w:lang w:val="fi-FI"/>
              </w:rPr>
            </w:pPr>
            <w:r w:rsidRPr="00F32213">
              <w:t>DL by dynamic SFI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4E9DE8A3" w14:textId="77777777" w:rsidR="00F32213" w:rsidRPr="00F32213" w:rsidRDefault="00F32213" w:rsidP="00F32213">
            <w:pPr>
              <w:rPr>
                <w:lang w:val="fi-FI"/>
              </w:rPr>
            </w:pPr>
            <w:r w:rsidRPr="00F32213">
              <w:t>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AF28611" w14:textId="77777777" w:rsidR="00F32213" w:rsidRPr="00F32213" w:rsidRDefault="00F32213" w:rsidP="00F32213">
            <w:pPr>
              <w:rPr>
                <w:lang w:val="fi-FI"/>
              </w:rPr>
            </w:pPr>
            <w:r w:rsidRPr="00F32213">
              <w:t>Performed.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650DED46"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625491FC" w14:textId="77777777" w:rsidR="00F32213" w:rsidRPr="00F32213" w:rsidRDefault="00F32213" w:rsidP="00F32213">
            <w:pPr>
              <w:rPr>
                <w:lang w:val="fi-FI"/>
              </w:rPr>
            </w:pPr>
            <w:r w:rsidRPr="00F32213">
              <w:t>Performed.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61715E8A" w14:textId="77777777" w:rsidR="00F32213" w:rsidRPr="00F32213" w:rsidRDefault="00F32213" w:rsidP="00F32213">
            <w:pPr>
              <w:rPr>
                <w:lang w:val="fi-FI"/>
              </w:rPr>
            </w:pPr>
            <w:r w:rsidRPr="00F32213">
              <w:t>Not expected.</w:t>
            </w:r>
          </w:p>
        </w:tc>
      </w:tr>
      <w:tr w:rsidR="005F03B6" w:rsidRPr="00F32213" w14:paraId="2E5CF632" w14:textId="77777777" w:rsidTr="005F03B6">
        <w:trPr>
          <w:trHeight w:val="237"/>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4A8D5031" w14:textId="77777777" w:rsidR="00F32213" w:rsidRPr="00F32213" w:rsidRDefault="00F32213" w:rsidP="00F32213">
            <w:pPr>
              <w:rPr>
                <w:lang w:val="fi-FI"/>
              </w:rPr>
            </w:pPr>
            <w:r w:rsidRPr="00F32213">
              <w:t>UL by dynamic SFI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2A4A4E14"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7FA22CC7" w14:textId="77777777" w:rsidR="00F32213" w:rsidRPr="00F32213" w:rsidRDefault="00F32213" w:rsidP="00F32213">
            <w:pPr>
              <w:rPr>
                <w:lang w:val="fi-FI"/>
              </w:rPr>
            </w:pPr>
            <w:r w:rsidRPr="00F32213">
              <w:t>Not performed.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0B9CD47E" w14:textId="77777777" w:rsidR="00F32213" w:rsidRPr="00F32213" w:rsidRDefault="00F32213" w:rsidP="00F32213">
            <w:pPr>
              <w:rPr>
                <w:lang w:val="fi-FI"/>
              </w:rPr>
            </w:pPr>
            <w:r w:rsidRPr="00F32213">
              <w:t>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A90A58A" w14:textId="77777777" w:rsidR="00F32213" w:rsidRPr="00F32213" w:rsidRDefault="00F32213" w:rsidP="00F32213">
            <w:pPr>
              <w:rPr>
                <w:lang w:val="fi-FI"/>
              </w:rPr>
            </w:pPr>
            <w:r w:rsidRPr="00F32213">
              <w:t>Not expected.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3A2B68B7" w14:textId="77777777" w:rsidR="00F32213" w:rsidRPr="00F32213" w:rsidRDefault="00F32213" w:rsidP="00F32213">
            <w:pPr>
              <w:rPr>
                <w:lang w:val="fi-FI"/>
              </w:rPr>
            </w:pPr>
            <w:r w:rsidRPr="00F32213">
              <w:t>Performed.</w:t>
            </w:r>
          </w:p>
        </w:tc>
      </w:tr>
      <w:tr w:rsidR="005F03B6" w:rsidRPr="00F32213" w14:paraId="2E8C90C9" w14:textId="77777777" w:rsidTr="005F03B6">
        <w:trPr>
          <w:trHeight w:val="237"/>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3F5D9B1B" w14:textId="77777777" w:rsidR="00F32213" w:rsidRPr="00F32213" w:rsidRDefault="00F32213" w:rsidP="00F32213">
            <w:pPr>
              <w:rPr>
                <w:lang w:val="fi-FI"/>
              </w:rPr>
            </w:pPr>
            <w:r w:rsidRPr="00F32213">
              <w:t>Flexible by dynamic SFI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05142478"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70C7B1E9" w14:textId="77777777" w:rsidR="00F32213" w:rsidRPr="00F32213" w:rsidRDefault="00F32213" w:rsidP="00F32213">
            <w:pPr>
              <w:rPr>
                <w:lang w:val="fi-FI"/>
              </w:rPr>
            </w:pPr>
            <w:r w:rsidRPr="00F32213">
              <w:t>Not performed.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380118D4"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D22471F" w14:textId="77777777" w:rsidR="00F32213" w:rsidRPr="00F32213" w:rsidRDefault="00F32213" w:rsidP="00F32213">
            <w:pPr>
              <w:rPr>
                <w:lang w:val="fi-FI"/>
              </w:rPr>
            </w:pPr>
            <w:r w:rsidRPr="00F32213">
              <w:t>Performed.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470F3C64" w14:textId="77777777" w:rsidR="00F32213" w:rsidRPr="00F32213" w:rsidRDefault="00F32213" w:rsidP="00F32213">
            <w:pPr>
              <w:rPr>
                <w:lang w:val="fi-FI"/>
              </w:rPr>
            </w:pPr>
            <w:r w:rsidRPr="00F32213">
              <w:t>Performed.</w:t>
            </w:r>
          </w:p>
        </w:tc>
      </w:tr>
      <w:tr w:rsidR="005F03B6" w:rsidRPr="00F32213" w14:paraId="03D009C7" w14:textId="77777777" w:rsidTr="005F03B6">
        <w:trPr>
          <w:trHeight w:val="583"/>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619B3B4B" w14:textId="77777777" w:rsidR="00F32213" w:rsidRPr="00F32213" w:rsidRDefault="00F32213" w:rsidP="00F32213">
            <w:pPr>
              <w:rPr>
                <w:lang w:val="fi-FI"/>
              </w:rPr>
            </w:pPr>
            <w:r w:rsidRPr="00F32213">
              <w:t>ssb-PositionsInBurst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B3EA901" w14:textId="77777777" w:rsidR="00F32213" w:rsidRPr="00F32213" w:rsidRDefault="00F32213" w:rsidP="00F32213">
            <w:pPr>
              <w:rPr>
                <w:lang w:val="fi-FI"/>
              </w:rPr>
            </w:pPr>
            <w:r w:rsidRPr="00F32213">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4DE64F66" w14:textId="77777777" w:rsidR="00F32213" w:rsidRPr="00F32213" w:rsidRDefault="00F32213" w:rsidP="00F32213">
            <w:pPr>
              <w:rPr>
                <w:lang w:val="fi-FI"/>
              </w:rPr>
            </w:pPr>
            <w:r w:rsidRPr="00F32213">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780D333" w14:textId="77777777" w:rsidR="00F32213" w:rsidRPr="00F32213" w:rsidRDefault="00F32213" w:rsidP="00F32213">
            <w:pPr>
              <w:rPr>
                <w:lang w:val="fi-FI"/>
              </w:rPr>
            </w:pPr>
            <w:r w:rsidRPr="00F32213">
              <w:t>Not performed.</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44330885" w14:textId="77777777" w:rsidR="00F32213" w:rsidRPr="00F32213" w:rsidRDefault="00F32213" w:rsidP="00F32213">
            <w:pPr>
              <w:rPr>
                <w:lang w:val="fi-FI"/>
              </w:rPr>
            </w:pPr>
            <w:r w:rsidRPr="00F32213">
              <w:t>-</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74DAAA9C" w14:textId="77777777" w:rsidR="00F32213" w:rsidRPr="00F32213" w:rsidRDefault="00F32213" w:rsidP="00F32213">
            <w:pPr>
              <w:rPr>
                <w:lang w:val="fi-FI"/>
              </w:rPr>
            </w:pPr>
            <w:r w:rsidRPr="00F32213">
              <w:t>Not performed.</w:t>
            </w:r>
          </w:p>
        </w:tc>
      </w:tr>
      <w:tr w:rsidR="005F03B6" w:rsidRPr="00F32213" w14:paraId="7B42E08A" w14:textId="77777777" w:rsidTr="005F03B6">
        <w:trPr>
          <w:trHeight w:val="474"/>
        </w:trPr>
        <w:tc>
          <w:tcPr>
            <w:tcW w:w="1975" w:type="dxa"/>
            <w:tcBorders>
              <w:top w:val="single" w:sz="8" w:space="0" w:color="000000"/>
              <w:left w:val="single" w:sz="8" w:space="0" w:color="000000"/>
              <w:bottom w:val="single" w:sz="8" w:space="0" w:color="000000"/>
              <w:right w:val="single" w:sz="8" w:space="0" w:color="000000"/>
            </w:tcBorders>
            <w:shd w:val="clear" w:color="auto" w:fill="E2EFD9"/>
            <w:tcMar>
              <w:top w:w="15" w:type="dxa"/>
              <w:left w:w="44" w:type="dxa"/>
              <w:bottom w:w="0" w:type="dxa"/>
              <w:right w:w="44" w:type="dxa"/>
            </w:tcMar>
            <w:hideMark/>
          </w:tcPr>
          <w:p w14:paraId="5F13C85F" w14:textId="77777777" w:rsidR="00F32213" w:rsidRPr="00F32213" w:rsidRDefault="00F32213" w:rsidP="00F32213">
            <w:pPr>
              <w:rPr>
                <w:lang w:val="en-US"/>
              </w:rPr>
            </w:pPr>
            <w:r w:rsidRPr="00F32213">
              <w:t>Valid PRACH occasions and gaps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4FABD61" w14:textId="77777777" w:rsidR="00F32213" w:rsidRPr="00F32213" w:rsidRDefault="00F32213" w:rsidP="00F32213">
            <w:pPr>
              <w:rPr>
                <w:lang w:val="en-US"/>
              </w:rPr>
            </w:pPr>
            <w:r w:rsidRPr="00F32213">
              <w:t>Not receiving PDCCH for Type-1 CSS set.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723FF60C" w14:textId="77777777" w:rsidR="00F32213" w:rsidRPr="00F32213" w:rsidRDefault="00F32213" w:rsidP="00F32213">
            <w:pPr>
              <w:rPr>
                <w:lang w:val="fi-FI"/>
              </w:rPr>
            </w:pPr>
            <w:r w:rsidRPr="00F32213">
              <w:t>Not performed.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ACF12F6" w14:textId="77777777" w:rsidR="00F32213" w:rsidRPr="00F32213" w:rsidRDefault="00F32213" w:rsidP="00F32213">
            <w:pPr>
              <w:rPr>
                <w:lang w:val="fi-FI"/>
              </w:rPr>
            </w:pPr>
            <w:r w:rsidRPr="00F32213">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151730BA" w14:textId="77777777" w:rsidR="00F32213" w:rsidRPr="00F32213" w:rsidRDefault="00F32213" w:rsidP="00F32213">
            <w:pPr>
              <w:rPr>
                <w:lang w:val="fi-FI"/>
              </w:rPr>
            </w:pPr>
            <w:r w:rsidRPr="00F32213">
              <w:t>Not performed.</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44" w:type="dxa"/>
              <w:bottom w:w="0" w:type="dxa"/>
              <w:right w:w="44" w:type="dxa"/>
            </w:tcMar>
            <w:hideMark/>
          </w:tcPr>
          <w:p w14:paraId="35B4FC61" w14:textId="77777777" w:rsidR="00F32213" w:rsidRPr="00F32213" w:rsidRDefault="00F32213" w:rsidP="00F32213">
            <w:pPr>
              <w:rPr>
                <w:lang w:val="fi-FI"/>
              </w:rPr>
            </w:pPr>
            <w:r w:rsidRPr="00F32213">
              <w:t>-</w:t>
            </w:r>
          </w:p>
        </w:tc>
      </w:tr>
    </w:tbl>
    <w:p w14:paraId="4BF94215" w14:textId="0688A6C5" w:rsidR="006E34A7" w:rsidRPr="00154314" w:rsidRDefault="00AB751F" w:rsidP="00AB751F">
      <w:pPr>
        <w:rPr>
          <w:lang w:val="en-US"/>
        </w:rPr>
      </w:pPr>
      <w:r w:rsidRPr="00154314">
        <w:rPr>
          <w:lang w:val="en-US"/>
        </w:rPr>
        <w:t>When discussi</w:t>
      </w:r>
      <w:r w:rsidR="0050510D" w:rsidRPr="00154314">
        <w:rPr>
          <w:lang w:val="en-US"/>
        </w:rPr>
        <w:t>ng</w:t>
      </w:r>
      <w:r w:rsidRPr="00154314">
        <w:rPr>
          <w:lang w:val="en-US"/>
        </w:rPr>
        <w:t xml:space="preserve"> HD-FDD</w:t>
      </w:r>
      <w:r w:rsidR="006C5BFB" w:rsidRPr="00154314">
        <w:rPr>
          <w:lang w:val="en-US"/>
        </w:rPr>
        <w:t xml:space="preserve"> </w:t>
      </w:r>
      <w:r w:rsidR="00A64098" w:rsidRPr="00154314">
        <w:rPr>
          <w:lang w:val="en-US"/>
        </w:rPr>
        <w:t>collision handling, the first question</w:t>
      </w:r>
      <w:r w:rsidR="0050510D" w:rsidRPr="00154314">
        <w:rPr>
          <w:lang w:val="en-US"/>
        </w:rPr>
        <w:t xml:space="preserve"> to answer </w:t>
      </w:r>
      <w:r w:rsidR="00A64098" w:rsidRPr="00154314">
        <w:rPr>
          <w:lang w:val="en-US"/>
        </w:rPr>
        <w:t xml:space="preserve">is whether there is </w:t>
      </w:r>
      <w:r w:rsidR="006875E7" w:rsidRPr="00154314">
        <w:rPr>
          <w:lang w:val="en-US"/>
        </w:rPr>
        <w:t xml:space="preserve">a </w:t>
      </w:r>
      <w:r w:rsidR="00A64098" w:rsidRPr="00154314">
        <w:rPr>
          <w:lang w:val="en-US"/>
        </w:rPr>
        <w:t xml:space="preserve">benefit from applying </w:t>
      </w:r>
      <w:r w:rsidR="0050510D" w:rsidRPr="00154314">
        <w:rPr>
          <w:lang w:val="en-US"/>
        </w:rPr>
        <w:t xml:space="preserve">semi-static TDD configuration. The TDD configuration </w:t>
      </w:r>
      <w:r w:rsidR="00002468" w:rsidRPr="00154314">
        <w:rPr>
          <w:lang w:val="en-US"/>
        </w:rPr>
        <w:t>main function is to protect UEs</w:t>
      </w:r>
      <w:r w:rsidR="006F0D44" w:rsidRPr="00154314">
        <w:rPr>
          <w:lang w:val="en-US"/>
        </w:rPr>
        <w:t>/gNBs</w:t>
      </w:r>
      <w:r w:rsidR="00002468" w:rsidRPr="00154314">
        <w:rPr>
          <w:lang w:val="en-US"/>
        </w:rPr>
        <w:t xml:space="preserve"> transmitting</w:t>
      </w:r>
      <w:r w:rsidR="008F3E98" w:rsidRPr="00154314">
        <w:rPr>
          <w:lang w:val="en-US"/>
        </w:rPr>
        <w:t>/receiving</w:t>
      </w:r>
      <w:r w:rsidR="00002468" w:rsidRPr="00154314">
        <w:rPr>
          <w:lang w:val="en-US"/>
        </w:rPr>
        <w:t xml:space="preserve"> UL when other UEs</w:t>
      </w:r>
      <w:r w:rsidR="008F3E98" w:rsidRPr="00154314">
        <w:rPr>
          <w:lang w:val="en-US"/>
        </w:rPr>
        <w:t>/gNBs</w:t>
      </w:r>
      <w:r w:rsidR="00002468" w:rsidRPr="00154314">
        <w:rPr>
          <w:lang w:val="en-US"/>
        </w:rPr>
        <w:t xml:space="preserve"> are receiving</w:t>
      </w:r>
      <w:r w:rsidR="008F3E98" w:rsidRPr="00154314">
        <w:rPr>
          <w:lang w:val="en-US"/>
        </w:rPr>
        <w:t>/transmitting</w:t>
      </w:r>
      <w:r w:rsidR="00002468" w:rsidRPr="00154314">
        <w:rPr>
          <w:lang w:val="en-US"/>
        </w:rPr>
        <w:t xml:space="preserve"> DL</w:t>
      </w:r>
      <w:r w:rsidR="001779B1" w:rsidRPr="00154314">
        <w:rPr>
          <w:lang w:val="en-US"/>
        </w:rPr>
        <w:t xml:space="preserve"> </w:t>
      </w:r>
      <w:r w:rsidR="00BA5CC2" w:rsidRPr="00154314">
        <w:rPr>
          <w:lang w:val="en-US"/>
        </w:rPr>
        <w:t xml:space="preserve">in </w:t>
      </w:r>
      <w:r w:rsidR="00092F74" w:rsidRPr="00154314">
        <w:rPr>
          <w:lang w:val="en-US"/>
        </w:rPr>
        <w:t>the same or adjacent channels</w:t>
      </w:r>
      <w:r w:rsidR="001779B1" w:rsidRPr="00154314">
        <w:rPr>
          <w:lang w:val="en-US"/>
        </w:rPr>
        <w:t xml:space="preserve">. Therefore, semi-static TDD configuration is </w:t>
      </w:r>
      <w:r w:rsidR="00A61130" w:rsidRPr="00154314">
        <w:rPr>
          <w:lang w:val="en-US"/>
        </w:rPr>
        <w:t xml:space="preserve">tight to unpaired spectrum. No </w:t>
      </w:r>
      <w:r w:rsidR="005467F6" w:rsidRPr="00154314">
        <w:rPr>
          <w:lang w:val="en-US"/>
        </w:rPr>
        <w:t xml:space="preserve">such </w:t>
      </w:r>
      <w:r w:rsidR="00A61130" w:rsidRPr="00154314">
        <w:rPr>
          <w:lang w:val="en-US"/>
        </w:rPr>
        <w:t>protection for HD-FDD</w:t>
      </w:r>
      <w:r w:rsidR="00F5345B" w:rsidRPr="00154314">
        <w:rPr>
          <w:lang w:val="en-US"/>
        </w:rPr>
        <w:t xml:space="preserve"> is needed,</w:t>
      </w:r>
      <w:r w:rsidR="005467F6" w:rsidRPr="00154314">
        <w:rPr>
          <w:lang w:val="en-US"/>
        </w:rPr>
        <w:t xml:space="preserve"> </w:t>
      </w:r>
      <w:r w:rsidR="007F2781" w:rsidRPr="00154314">
        <w:rPr>
          <w:lang w:val="en-US"/>
        </w:rPr>
        <w:t>because</w:t>
      </w:r>
      <w:r w:rsidR="005467F6" w:rsidRPr="00154314">
        <w:rPr>
          <w:lang w:val="en-US"/>
        </w:rPr>
        <w:t xml:space="preserve"> spectrum is paired. </w:t>
      </w:r>
      <w:r w:rsidR="00E75C50" w:rsidRPr="00154314">
        <w:rPr>
          <w:lang w:val="en-US"/>
        </w:rPr>
        <w:t>However</w:t>
      </w:r>
      <w:r w:rsidR="005467F6" w:rsidRPr="00154314">
        <w:rPr>
          <w:lang w:val="en-US"/>
        </w:rPr>
        <w:t>,</w:t>
      </w:r>
      <w:r w:rsidR="00E75C50" w:rsidRPr="00154314">
        <w:rPr>
          <w:lang w:val="en-US"/>
        </w:rPr>
        <w:t xml:space="preserve"> to handle collision handling between UL and DL from single UE point of view, we propose that </w:t>
      </w:r>
      <w:r w:rsidR="001D7039" w:rsidRPr="00154314">
        <w:rPr>
          <w:lang w:val="en-US"/>
        </w:rPr>
        <w:t>all the symbols should be assumed to be semi-static flexible.</w:t>
      </w:r>
    </w:p>
    <w:p w14:paraId="0FD24F88" w14:textId="58614A86" w:rsidR="001D7039" w:rsidRPr="00154314" w:rsidRDefault="005A478D" w:rsidP="00AB751F">
      <w:pPr>
        <w:rPr>
          <w:lang w:val="en-US"/>
        </w:rPr>
      </w:pPr>
      <w:r w:rsidRPr="00154314">
        <w:rPr>
          <w:lang w:val="en-US"/>
        </w:rPr>
        <w:t>Other th</w:t>
      </w:r>
      <w:r w:rsidR="000E53DB" w:rsidRPr="00154314">
        <w:rPr>
          <w:lang w:val="en-US"/>
        </w:rPr>
        <w:t>a</w:t>
      </w:r>
      <w:r w:rsidRPr="00154314">
        <w:rPr>
          <w:lang w:val="en-US"/>
        </w:rPr>
        <w:t>n that, we think that sub</w:t>
      </w:r>
      <w:r w:rsidR="00B4659C" w:rsidRPr="00154314">
        <w:rPr>
          <w:lang w:val="en-US"/>
        </w:rPr>
        <w:t>-</w:t>
      </w:r>
      <w:r w:rsidR="00590297" w:rsidRPr="00154314">
        <w:rPr>
          <w:lang w:val="en-US"/>
        </w:rPr>
        <w:t>clause</w:t>
      </w:r>
      <w:r w:rsidRPr="00154314">
        <w:rPr>
          <w:lang w:val="en-US"/>
        </w:rPr>
        <w:t xml:space="preserve"> 11.1</w:t>
      </w:r>
      <w:r w:rsidR="00590297" w:rsidRPr="00154314">
        <w:rPr>
          <w:lang w:val="en-US"/>
        </w:rPr>
        <w:t xml:space="preserve"> (mandatory)</w:t>
      </w:r>
      <w:r w:rsidRPr="00154314">
        <w:rPr>
          <w:lang w:val="en-US"/>
        </w:rPr>
        <w:t xml:space="preserve"> and 11.1.1</w:t>
      </w:r>
      <w:r w:rsidR="00590297" w:rsidRPr="00154314">
        <w:rPr>
          <w:lang w:val="en-US"/>
        </w:rPr>
        <w:t xml:space="preserve"> (optional)</w:t>
      </w:r>
      <w:r w:rsidR="00147F8A" w:rsidRPr="00154314">
        <w:rPr>
          <w:lang w:val="en-US"/>
        </w:rPr>
        <w:t xml:space="preserve"> </w:t>
      </w:r>
      <w:r w:rsidR="00BA2CCD" w:rsidRPr="00154314">
        <w:rPr>
          <w:lang w:val="en-US"/>
        </w:rPr>
        <w:t>applicable to</w:t>
      </w:r>
      <w:r w:rsidR="00147F8A" w:rsidRPr="00154314">
        <w:rPr>
          <w:lang w:val="en-US"/>
        </w:rPr>
        <w:t xml:space="preserve"> single carrier </w:t>
      </w:r>
      <w:r w:rsidR="00BA2CCD" w:rsidRPr="00154314">
        <w:rPr>
          <w:lang w:val="en-US"/>
        </w:rPr>
        <w:t>collision handling</w:t>
      </w:r>
      <w:r w:rsidRPr="00154314">
        <w:rPr>
          <w:lang w:val="en-US"/>
        </w:rPr>
        <w:t xml:space="preserve"> </w:t>
      </w:r>
      <w:r w:rsidR="00BA2CCD" w:rsidRPr="00154314">
        <w:rPr>
          <w:lang w:val="en-US"/>
        </w:rPr>
        <w:t>should</w:t>
      </w:r>
      <w:r w:rsidRPr="00154314">
        <w:rPr>
          <w:lang w:val="en-US"/>
        </w:rPr>
        <w:t xml:space="preserve"> be applicable to HF-FDD UE as well.</w:t>
      </w:r>
      <w:r w:rsidR="00802852" w:rsidRPr="00154314">
        <w:rPr>
          <w:lang w:val="en-US"/>
        </w:rPr>
        <w:t xml:space="preserve"> Any specification changes to 11.1 (mandatory) and 11.1.1 (optional) should be justified by </w:t>
      </w:r>
      <w:r w:rsidR="00B70D14" w:rsidRPr="00154314">
        <w:rPr>
          <w:lang w:val="en-US"/>
        </w:rPr>
        <w:t xml:space="preserve">a </w:t>
      </w:r>
      <w:r w:rsidR="00802852" w:rsidRPr="00154314">
        <w:rPr>
          <w:lang w:val="en-US"/>
        </w:rPr>
        <w:t>significant benefit</w:t>
      </w:r>
      <w:r w:rsidR="00B70D14" w:rsidRPr="00154314">
        <w:rPr>
          <w:lang w:val="en-US"/>
        </w:rPr>
        <w:t xml:space="preserve"> towards HD-FDD UE</w:t>
      </w:r>
      <w:r w:rsidR="00802852" w:rsidRPr="00154314">
        <w:rPr>
          <w:lang w:val="en-US"/>
        </w:rPr>
        <w:t>.</w:t>
      </w:r>
    </w:p>
    <w:p w14:paraId="32FE45B0" w14:textId="241DCF4B" w:rsidR="00E936FF" w:rsidRPr="00154314" w:rsidRDefault="00160803" w:rsidP="00160803">
      <w:pPr>
        <w:spacing w:after="0"/>
        <w:rPr>
          <w:i/>
          <w:iCs/>
          <w:lang w:val="en-US"/>
        </w:rPr>
      </w:pPr>
      <w:r w:rsidRPr="00154314">
        <w:rPr>
          <w:b/>
          <w:bCs/>
          <w:i/>
          <w:iCs/>
          <w:lang w:val="en-US"/>
        </w:rPr>
        <w:t>Proposal</w:t>
      </w:r>
      <w:r w:rsidR="00586D47" w:rsidRPr="00154314">
        <w:rPr>
          <w:b/>
          <w:bCs/>
          <w:i/>
          <w:iCs/>
          <w:lang w:val="en-US"/>
        </w:rPr>
        <w:t>-1</w:t>
      </w:r>
      <w:r w:rsidRPr="00154314">
        <w:rPr>
          <w:b/>
          <w:bCs/>
          <w:i/>
          <w:iCs/>
          <w:lang w:val="en-US"/>
        </w:rPr>
        <w:t>:</w:t>
      </w:r>
      <w:r w:rsidRPr="00154314">
        <w:rPr>
          <w:i/>
          <w:iCs/>
          <w:lang w:val="en-US"/>
        </w:rPr>
        <w:t xml:space="preserve"> Semi-static TDD configuration is not applicable to HD-FDD UE </w:t>
      </w:r>
    </w:p>
    <w:p w14:paraId="2D80661D" w14:textId="540AA473" w:rsidR="00160803" w:rsidRPr="00154314" w:rsidRDefault="00E936FF" w:rsidP="00160803">
      <w:pPr>
        <w:spacing w:after="0"/>
        <w:rPr>
          <w:i/>
          <w:iCs/>
          <w:lang w:val="en-US"/>
        </w:rPr>
      </w:pPr>
      <w:r w:rsidRPr="00154314">
        <w:rPr>
          <w:b/>
          <w:bCs/>
          <w:i/>
          <w:iCs/>
          <w:lang w:val="en-US"/>
        </w:rPr>
        <w:t>Proposal</w:t>
      </w:r>
      <w:r w:rsidR="00586D47" w:rsidRPr="00154314">
        <w:rPr>
          <w:b/>
          <w:bCs/>
          <w:i/>
          <w:iCs/>
          <w:lang w:val="en-US"/>
        </w:rPr>
        <w:t>-2</w:t>
      </w:r>
      <w:r w:rsidRPr="00154314">
        <w:rPr>
          <w:b/>
          <w:bCs/>
          <w:i/>
          <w:iCs/>
          <w:lang w:val="en-US"/>
        </w:rPr>
        <w:t>:</w:t>
      </w:r>
      <w:r w:rsidRPr="00154314">
        <w:rPr>
          <w:i/>
          <w:iCs/>
          <w:lang w:val="en-US"/>
        </w:rPr>
        <w:t xml:space="preserve"> HD-FDD </w:t>
      </w:r>
      <w:r w:rsidR="00160803" w:rsidRPr="00154314">
        <w:rPr>
          <w:i/>
          <w:iCs/>
          <w:lang w:val="en-US"/>
        </w:rPr>
        <w:t>UE assume</w:t>
      </w:r>
      <w:r w:rsidRPr="00154314">
        <w:rPr>
          <w:i/>
          <w:iCs/>
          <w:lang w:val="en-US"/>
        </w:rPr>
        <w:t>s</w:t>
      </w:r>
      <w:r w:rsidR="00160803" w:rsidRPr="00154314">
        <w:rPr>
          <w:i/>
          <w:iCs/>
          <w:lang w:val="en-US"/>
        </w:rPr>
        <w:t xml:space="preserve"> all the </w:t>
      </w:r>
      <w:r w:rsidR="000D7096" w:rsidRPr="00154314">
        <w:rPr>
          <w:i/>
          <w:iCs/>
          <w:lang w:val="en-US"/>
        </w:rPr>
        <w:t xml:space="preserve">logical </w:t>
      </w:r>
      <w:r w:rsidR="00160803" w:rsidRPr="00154314">
        <w:rPr>
          <w:i/>
          <w:iCs/>
          <w:lang w:val="en-US"/>
        </w:rPr>
        <w:t>symbols</w:t>
      </w:r>
      <w:r w:rsidR="00CF0813" w:rsidRPr="00154314">
        <w:rPr>
          <w:i/>
          <w:iCs/>
          <w:lang w:val="en-US"/>
        </w:rPr>
        <w:t xml:space="preserve"> (not taking into account TA)</w:t>
      </w:r>
      <w:r w:rsidR="00160803" w:rsidRPr="00154314">
        <w:rPr>
          <w:i/>
          <w:iCs/>
          <w:lang w:val="en-US"/>
        </w:rPr>
        <w:t xml:space="preserve"> are semi-static flexible.</w:t>
      </w:r>
    </w:p>
    <w:p w14:paraId="201A3391" w14:textId="4668C93B" w:rsidR="00160803" w:rsidRPr="00154314" w:rsidRDefault="00834135" w:rsidP="00160803">
      <w:pPr>
        <w:pStyle w:val="ListParagraph"/>
        <w:numPr>
          <w:ilvl w:val="0"/>
          <w:numId w:val="33"/>
        </w:numPr>
        <w:spacing w:before="0"/>
        <w:rPr>
          <w:i/>
          <w:iCs/>
          <w:sz w:val="20"/>
          <w:szCs w:val="20"/>
          <w:lang w:val="en-US"/>
        </w:rPr>
      </w:pPr>
      <w:r w:rsidRPr="00154314">
        <w:rPr>
          <w:i/>
          <w:iCs/>
          <w:sz w:val="20"/>
          <w:szCs w:val="20"/>
          <w:lang w:val="en-US"/>
        </w:rPr>
        <w:t>Otherwise, s</w:t>
      </w:r>
      <w:r w:rsidR="00160803" w:rsidRPr="00154314">
        <w:rPr>
          <w:i/>
          <w:iCs/>
          <w:sz w:val="20"/>
          <w:szCs w:val="20"/>
          <w:lang w:val="en-US"/>
        </w:rPr>
        <w:t xml:space="preserve">ub-clause 11.1 and 11.1.1 of </w:t>
      </w:r>
      <w:r w:rsidR="000C5A07" w:rsidRPr="00154314">
        <w:rPr>
          <w:i/>
          <w:iCs/>
          <w:sz w:val="20"/>
          <w:szCs w:val="20"/>
          <w:lang w:val="en-US"/>
        </w:rPr>
        <w:t xml:space="preserve">TS </w:t>
      </w:r>
      <w:r w:rsidR="00FD6329" w:rsidRPr="00154314">
        <w:rPr>
          <w:i/>
          <w:iCs/>
          <w:sz w:val="20"/>
          <w:szCs w:val="20"/>
          <w:lang w:val="en-US"/>
        </w:rPr>
        <w:t>3</w:t>
      </w:r>
      <w:r w:rsidR="000C5A07" w:rsidRPr="00154314">
        <w:rPr>
          <w:i/>
          <w:iCs/>
          <w:sz w:val="20"/>
          <w:szCs w:val="20"/>
          <w:lang w:val="en-US"/>
        </w:rPr>
        <w:t>8</w:t>
      </w:r>
      <w:r w:rsidR="00FD6329" w:rsidRPr="00154314">
        <w:rPr>
          <w:i/>
          <w:iCs/>
          <w:sz w:val="20"/>
          <w:szCs w:val="20"/>
          <w:lang w:val="en-US"/>
        </w:rPr>
        <w:t>.21</w:t>
      </w:r>
      <w:r w:rsidR="000C5A07" w:rsidRPr="00154314">
        <w:rPr>
          <w:i/>
          <w:iCs/>
          <w:sz w:val="20"/>
          <w:szCs w:val="20"/>
          <w:lang w:val="en-US"/>
        </w:rPr>
        <w:t>3</w:t>
      </w:r>
      <w:r w:rsidR="00FD6329" w:rsidRPr="00154314">
        <w:rPr>
          <w:i/>
          <w:iCs/>
          <w:sz w:val="20"/>
          <w:szCs w:val="20"/>
          <w:lang w:val="en-US"/>
        </w:rPr>
        <w:t xml:space="preserve"> appl</w:t>
      </w:r>
      <w:r w:rsidR="00CF0813" w:rsidRPr="00154314">
        <w:rPr>
          <w:i/>
          <w:iCs/>
          <w:sz w:val="20"/>
          <w:szCs w:val="20"/>
          <w:lang w:val="en-US"/>
        </w:rPr>
        <w:t>ies</w:t>
      </w:r>
      <w:r w:rsidR="00FD6329" w:rsidRPr="00154314">
        <w:rPr>
          <w:i/>
          <w:iCs/>
          <w:sz w:val="20"/>
          <w:szCs w:val="20"/>
          <w:lang w:val="en-US"/>
        </w:rPr>
        <w:t xml:space="preserve"> to</w:t>
      </w:r>
      <w:r w:rsidR="000C5A07" w:rsidRPr="00154314">
        <w:rPr>
          <w:i/>
          <w:iCs/>
          <w:sz w:val="20"/>
          <w:szCs w:val="20"/>
          <w:lang w:val="en-US"/>
        </w:rPr>
        <w:t xml:space="preserve"> HD-FDD UE</w:t>
      </w:r>
    </w:p>
    <w:p w14:paraId="34A8C471" w14:textId="77777777" w:rsidR="00B24E5A" w:rsidRPr="0001217C" w:rsidRDefault="00B24E5A" w:rsidP="00B24E5A">
      <w:pPr>
        <w:pStyle w:val="Heading1"/>
        <w:pBdr>
          <w:top w:val="single" w:sz="12" w:space="0" w:color="auto"/>
        </w:pBdr>
        <w:rPr>
          <w:sz w:val="40"/>
          <w:szCs w:val="22"/>
          <w:lang w:val="en-US"/>
        </w:rPr>
      </w:pPr>
      <w:r w:rsidRPr="0001217C">
        <w:rPr>
          <w:sz w:val="40"/>
          <w:szCs w:val="22"/>
          <w:lang w:val="en-US"/>
        </w:rPr>
        <w:t>Default MCS table and CQI table</w:t>
      </w:r>
    </w:p>
    <w:p w14:paraId="4984E955" w14:textId="77777777" w:rsidR="00B24E5A" w:rsidRPr="00154314" w:rsidRDefault="00B24E5A" w:rsidP="00B24E5A">
      <w:pPr>
        <w:rPr>
          <w:lang w:val="en-US"/>
        </w:rPr>
      </w:pPr>
      <w:r w:rsidRPr="00154314">
        <w:rPr>
          <w:lang w:val="en-US"/>
        </w:rPr>
        <w:t xml:space="preserve">In RAN1#104, it was agreed that no new MCS or CQI table will be introduced. In NR R16 there are three MCS tables </w:t>
      </w:r>
    </w:p>
    <w:p w14:paraId="0AF84A42" w14:textId="77777777" w:rsidR="00B24E5A" w:rsidRPr="00154314" w:rsidRDefault="00B24E5A" w:rsidP="00B24E5A">
      <w:pPr>
        <w:pStyle w:val="ListParagraph"/>
        <w:numPr>
          <w:ilvl w:val="0"/>
          <w:numId w:val="33"/>
        </w:numPr>
        <w:rPr>
          <w:sz w:val="20"/>
          <w:szCs w:val="20"/>
          <w:lang w:val="en-US"/>
        </w:rPr>
      </w:pPr>
      <w:r w:rsidRPr="00154314">
        <w:rPr>
          <w:sz w:val="20"/>
          <w:szCs w:val="20"/>
          <w:lang w:val="en-US"/>
        </w:rPr>
        <w:t>Table 1: Regular with max 64QAM</w:t>
      </w:r>
    </w:p>
    <w:p w14:paraId="72457A6C" w14:textId="77777777" w:rsidR="00B24E5A" w:rsidRPr="00154314" w:rsidRDefault="00B24E5A" w:rsidP="00B24E5A">
      <w:pPr>
        <w:pStyle w:val="ListParagraph"/>
        <w:numPr>
          <w:ilvl w:val="0"/>
          <w:numId w:val="33"/>
        </w:numPr>
        <w:rPr>
          <w:sz w:val="20"/>
          <w:szCs w:val="20"/>
          <w:lang w:val="en-US"/>
        </w:rPr>
      </w:pPr>
      <w:r w:rsidRPr="00154314">
        <w:rPr>
          <w:sz w:val="20"/>
          <w:szCs w:val="20"/>
          <w:lang w:val="en-US"/>
        </w:rPr>
        <w:t>Table 2: Regular with max 256QAM</w:t>
      </w:r>
    </w:p>
    <w:p w14:paraId="6E768721" w14:textId="77777777" w:rsidR="00B24E5A" w:rsidRPr="00154314" w:rsidRDefault="00B24E5A" w:rsidP="00B24E5A">
      <w:pPr>
        <w:pStyle w:val="ListParagraph"/>
        <w:numPr>
          <w:ilvl w:val="0"/>
          <w:numId w:val="33"/>
        </w:numPr>
        <w:rPr>
          <w:sz w:val="20"/>
          <w:szCs w:val="20"/>
          <w:lang w:val="en-US"/>
        </w:rPr>
      </w:pPr>
      <w:r w:rsidRPr="00154314">
        <w:rPr>
          <w:sz w:val="20"/>
          <w:szCs w:val="20"/>
          <w:lang w:val="en-US"/>
        </w:rPr>
        <w:t>Table 3: Low SE with max 64QAM</w:t>
      </w:r>
    </w:p>
    <w:p w14:paraId="542AED9B" w14:textId="77777777" w:rsidR="00B24E5A" w:rsidRPr="00154314" w:rsidRDefault="00B24E5A" w:rsidP="00B24E5A">
      <w:pPr>
        <w:rPr>
          <w:lang w:val="en-US"/>
        </w:rPr>
      </w:pPr>
      <w:r w:rsidRPr="00154314">
        <w:rPr>
          <w:lang w:val="en-US"/>
        </w:rPr>
        <w:t>Similarly, there are three CQI tables in R16 specification</w:t>
      </w:r>
    </w:p>
    <w:p w14:paraId="0DEA2D73" w14:textId="77777777" w:rsidR="00B24E5A" w:rsidRPr="00154314" w:rsidRDefault="00B24E5A" w:rsidP="00B24E5A">
      <w:pPr>
        <w:pStyle w:val="ListParagraph"/>
        <w:numPr>
          <w:ilvl w:val="0"/>
          <w:numId w:val="33"/>
        </w:numPr>
        <w:rPr>
          <w:sz w:val="20"/>
          <w:szCs w:val="20"/>
          <w:lang w:val="en-US"/>
        </w:rPr>
      </w:pPr>
      <w:r w:rsidRPr="00154314">
        <w:rPr>
          <w:sz w:val="20"/>
          <w:szCs w:val="20"/>
          <w:lang w:val="en-US"/>
        </w:rPr>
        <w:t>Table 1: Max 64QAM UE reporting 10% BLER</w:t>
      </w:r>
    </w:p>
    <w:p w14:paraId="6BDE5BF5" w14:textId="77777777" w:rsidR="00B24E5A" w:rsidRPr="00154314" w:rsidRDefault="00B24E5A" w:rsidP="00B24E5A">
      <w:pPr>
        <w:pStyle w:val="ListParagraph"/>
        <w:numPr>
          <w:ilvl w:val="0"/>
          <w:numId w:val="33"/>
        </w:numPr>
        <w:rPr>
          <w:sz w:val="20"/>
          <w:szCs w:val="20"/>
          <w:lang w:val="en-US"/>
        </w:rPr>
      </w:pPr>
      <w:r w:rsidRPr="00154314">
        <w:rPr>
          <w:sz w:val="20"/>
          <w:szCs w:val="20"/>
          <w:lang w:val="en-US"/>
        </w:rPr>
        <w:t>Table 2: Regular with max 256QAM 0.0001% BLER</w:t>
      </w:r>
    </w:p>
    <w:p w14:paraId="4C7AB546" w14:textId="77777777" w:rsidR="00B24E5A" w:rsidRPr="00154314" w:rsidRDefault="00B24E5A" w:rsidP="00B24E5A">
      <w:pPr>
        <w:pStyle w:val="ListParagraph"/>
        <w:numPr>
          <w:ilvl w:val="0"/>
          <w:numId w:val="33"/>
        </w:numPr>
        <w:rPr>
          <w:sz w:val="20"/>
          <w:szCs w:val="20"/>
          <w:lang w:val="en-US"/>
        </w:rPr>
      </w:pPr>
      <w:r w:rsidRPr="00154314">
        <w:rPr>
          <w:sz w:val="20"/>
          <w:szCs w:val="20"/>
          <w:lang w:val="en-US"/>
        </w:rPr>
        <w:t>Table 3: Low SE with max 64QAM 10% BLER</w:t>
      </w:r>
    </w:p>
    <w:p w14:paraId="16F3B212" w14:textId="6E606C58" w:rsidR="00B24E5A" w:rsidRPr="00154314" w:rsidRDefault="00B24E5A" w:rsidP="00B24E5A">
      <w:pPr>
        <w:rPr>
          <w:lang w:val="en-US"/>
        </w:rPr>
      </w:pPr>
      <w:r w:rsidRPr="00154314">
        <w:rPr>
          <w:lang w:val="en-US"/>
        </w:rPr>
        <w:t xml:space="preserve">We believe that it would be beneficial for RedCap UE to follow MCS and CQI Table </w:t>
      </w:r>
      <w:r w:rsidR="009833B1" w:rsidRPr="00154314">
        <w:rPr>
          <w:lang w:val="en-US"/>
        </w:rPr>
        <w:t>3</w:t>
      </w:r>
      <w:r w:rsidRPr="00154314">
        <w:rPr>
          <w:lang w:val="en-US"/>
        </w:rPr>
        <w:t xml:space="preserve">, because RedCap IoT device (unlike MBB device) may be small form with reduced coverage. However, for RedCap UE, BLER target for reporting would be 10% with Table </w:t>
      </w:r>
      <w:r w:rsidR="009833B1" w:rsidRPr="00154314">
        <w:rPr>
          <w:lang w:val="en-US"/>
        </w:rPr>
        <w:t>3</w:t>
      </w:r>
      <w:r w:rsidRPr="00154314">
        <w:rPr>
          <w:lang w:val="en-US"/>
        </w:rPr>
        <w:t xml:space="preserve"> for CQI reporting. Tables </w:t>
      </w:r>
      <w:r w:rsidR="009833B1" w:rsidRPr="00154314">
        <w:rPr>
          <w:lang w:val="en-US"/>
        </w:rPr>
        <w:t>1</w:t>
      </w:r>
      <w:r w:rsidRPr="00154314">
        <w:rPr>
          <w:lang w:val="en-US"/>
        </w:rPr>
        <w:t xml:space="preserve"> can be optionally supported by RedCap UE. gNB identifies RedCap UE based on RedCap-specific ROs.</w:t>
      </w:r>
    </w:p>
    <w:p w14:paraId="1E031EB4" w14:textId="4E4E7023" w:rsidR="00B24E5A" w:rsidRPr="00154314" w:rsidRDefault="00B24E5A" w:rsidP="00B24E5A">
      <w:pPr>
        <w:spacing w:before="0" w:after="0"/>
        <w:rPr>
          <w:i/>
          <w:iCs/>
          <w:lang w:val="en-US"/>
        </w:rPr>
      </w:pPr>
      <w:r w:rsidRPr="00154314">
        <w:rPr>
          <w:b/>
          <w:bCs/>
          <w:i/>
          <w:iCs/>
          <w:lang w:val="en-US"/>
        </w:rPr>
        <w:t>Proposa</w:t>
      </w:r>
      <w:r w:rsidR="005A46FB" w:rsidRPr="00154314">
        <w:rPr>
          <w:b/>
          <w:bCs/>
          <w:i/>
          <w:iCs/>
          <w:lang w:val="en-US"/>
        </w:rPr>
        <w:t>-3</w:t>
      </w:r>
      <w:r w:rsidRPr="00154314">
        <w:rPr>
          <w:b/>
          <w:bCs/>
          <w:i/>
          <w:iCs/>
          <w:lang w:val="en-US"/>
        </w:rPr>
        <w:t xml:space="preserve">: </w:t>
      </w:r>
      <w:r w:rsidRPr="00154314">
        <w:rPr>
          <w:i/>
          <w:iCs/>
          <w:lang w:val="en-US"/>
        </w:rPr>
        <w:t xml:space="preserve">RedCap default MCS and CQI table </w:t>
      </w:r>
      <w:r w:rsidR="00683233" w:rsidRPr="00154314">
        <w:rPr>
          <w:i/>
          <w:iCs/>
          <w:lang w:val="en-US"/>
        </w:rPr>
        <w:t>is</w:t>
      </w:r>
      <w:r w:rsidRPr="00154314">
        <w:rPr>
          <w:i/>
          <w:iCs/>
          <w:lang w:val="en-US"/>
        </w:rPr>
        <w:t xml:space="preserve"> Table </w:t>
      </w:r>
      <w:r w:rsidR="009833B1" w:rsidRPr="00154314">
        <w:rPr>
          <w:i/>
          <w:iCs/>
          <w:lang w:val="en-US"/>
        </w:rPr>
        <w:t>3</w:t>
      </w:r>
      <w:r w:rsidRPr="00154314">
        <w:rPr>
          <w:i/>
          <w:iCs/>
          <w:lang w:val="en-US"/>
        </w:rPr>
        <w:t xml:space="preserve">, UE may optionally support Table </w:t>
      </w:r>
      <w:r w:rsidR="009833B1" w:rsidRPr="00154314">
        <w:rPr>
          <w:i/>
          <w:iCs/>
          <w:lang w:val="en-US"/>
        </w:rPr>
        <w:t>1</w:t>
      </w:r>
      <w:r w:rsidRPr="00154314">
        <w:rPr>
          <w:i/>
          <w:iCs/>
          <w:lang w:val="en-US"/>
        </w:rPr>
        <w:t xml:space="preserve"> for higher throughputs.</w:t>
      </w:r>
    </w:p>
    <w:p w14:paraId="78BDA1C6" w14:textId="77777777" w:rsidR="00B24E5A" w:rsidRPr="00154314" w:rsidRDefault="00B24E5A" w:rsidP="00B24E5A">
      <w:pPr>
        <w:pStyle w:val="ListParagraph"/>
        <w:numPr>
          <w:ilvl w:val="0"/>
          <w:numId w:val="35"/>
        </w:numPr>
        <w:spacing w:before="0"/>
        <w:rPr>
          <w:i/>
          <w:iCs/>
          <w:sz w:val="20"/>
          <w:szCs w:val="20"/>
          <w:lang w:val="en-US"/>
        </w:rPr>
      </w:pPr>
      <w:r w:rsidRPr="00154314">
        <w:rPr>
          <w:i/>
          <w:iCs/>
          <w:sz w:val="20"/>
          <w:szCs w:val="20"/>
          <w:lang w:val="en-US"/>
        </w:rPr>
        <w:t>RedCap UE target BLER is always 10%</w:t>
      </w:r>
    </w:p>
    <w:p w14:paraId="0D827FAF" w14:textId="012DBF99" w:rsidR="0034111C" w:rsidRPr="00A53A2F" w:rsidRDefault="00B3582D">
      <w:pPr>
        <w:pStyle w:val="Heading1"/>
        <w:rPr>
          <w:color w:val="000000"/>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4A7AC4E1" w14:textId="5DC93908" w:rsidR="00A24572" w:rsidRPr="00154314" w:rsidRDefault="00A24572" w:rsidP="00A24572">
      <w:pPr>
        <w:spacing w:before="0" w:after="0"/>
        <w:rPr>
          <w:i/>
          <w:iCs/>
          <w:lang w:val="en-US"/>
        </w:rPr>
      </w:pPr>
      <w:bookmarkStart w:id="1" w:name="_Hlk68632608"/>
      <w:r w:rsidRPr="00154314">
        <w:rPr>
          <w:b/>
          <w:bCs/>
          <w:i/>
          <w:iCs/>
          <w:lang w:val="en-US"/>
        </w:rPr>
        <w:t>Observation-1:</w:t>
      </w:r>
      <w:r w:rsidRPr="00154314">
        <w:rPr>
          <w:i/>
          <w:iCs/>
          <w:lang w:val="en-US"/>
        </w:rPr>
        <w:t xml:space="preserve"> Handling of transition times for HD-FDD UE follows R16 NR specification, where behavior of a “</w:t>
      </w:r>
      <w:r w:rsidRPr="00154314">
        <w:rPr>
          <w:i/>
          <w:iCs/>
          <w:color w:val="000000"/>
        </w:rPr>
        <w:t>UE not capable of full-duplex communication</w:t>
      </w:r>
      <w:r w:rsidRPr="00154314">
        <w:rPr>
          <w:i/>
          <w:iCs/>
          <w:lang w:val="en-US"/>
        </w:rPr>
        <w:t>” covers also HD-FDD UE.</w:t>
      </w:r>
    </w:p>
    <w:p w14:paraId="0B9DE065" w14:textId="4C4EC880" w:rsidR="00496C9A" w:rsidRPr="00154314" w:rsidRDefault="00496C9A" w:rsidP="00496C9A">
      <w:pPr>
        <w:pStyle w:val="ListParagraph"/>
        <w:numPr>
          <w:ilvl w:val="0"/>
          <w:numId w:val="35"/>
        </w:numPr>
        <w:spacing w:before="0"/>
        <w:rPr>
          <w:i/>
          <w:iCs/>
          <w:sz w:val="20"/>
          <w:szCs w:val="20"/>
          <w:lang w:val="en-US"/>
        </w:rPr>
      </w:pPr>
      <w:r w:rsidRPr="00154314">
        <w:rPr>
          <w:i/>
          <w:iCs/>
          <w:sz w:val="20"/>
          <w:szCs w:val="20"/>
          <w:lang w:val="en-US"/>
        </w:rPr>
        <w:t xml:space="preserve">i.e. </w:t>
      </w:r>
      <w:r w:rsidR="00E67298">
        <w:rPr>
          <w:i/>
          <w:iCs/>
          <w:sz w:val="20"/>
          <w:szCs w:val="20"/>
          <w:lang w:val="en-US"/>
        </w:rPr>
        <w:t xml:space="preserve">gNB </w:t>
      </w:r>
      <w:r w:rsidRPr="00154314">
        <w:rPr>
          <w:i/>
          <w:iCs/>
          <w:sz w:val="20"/>
          <w:szCs w:val="20"/>
          <w:lang w:val="en-US"/>
        </w:rPr>
        <w:t xml:space="preserve">scheduler </w:t>
      </w:r>
      <w:r w:rsidR="00154314" w:rsidRPr="00154314">
        <w:rPr>
          <w:i/>
          <w:iCs/>
          <w:sz w:val="20"/>
          <w:szCs w:val="20"/>
          <w:lang w:val="en-US"/>
        </w:rPr>
        <w:t>is responsible for creating sufficient gap to cover TA and transition time</w:t>
      </w:r>
    </w:p>
    <w:bookmarkEnd w:id="1"/>
    <w:p w14:paraId="62DFBD69" w14:textId="77777777" w:rsidR="00A24572" w:rsidRPr="00154314" w:rsidRDefault="00A24572" w:rsidP="00A24572">
      <w:pPr>
        <w:spacing w:after="0"/>
        <w:rPr>
          <w:i/>
          <w:iCs/>
          <w:lang w:val="en-US"/>
        </w:rPr>
      </w:pPr>
      <w:r w:rsidRPr="00154314">
        <w:rPr>
          <w:b/>
          <w:bCs/>
          <w:i/>
          <w:iCs/>
          <w:lang w:val="en-US"/>
        </w:rPr>
        <w:t>Proposal-1:</w:t>
      </w:r>
      <w:r w:rsidRPr="00154314">
        <w:rPr>
          <w:i/>
          <w:iCs/>
          <w:lang w:val="en-US"/>
        </w:rPr>
        <w:t xml:space="preserve"> Semi-static TDD configuration is not applicable to HD-FDD UE </w:t>
      </w:r>
    </w:p>
    <w:p w14:paraId="3C723E89" w14:textId="77777777" w:rsidR="00A24572" w:rsidRPr="00154314" w:rsidRDefault="00A24572" w:rsidP="00A24572">
      <w:pPr>
        <w:spacing w:after="0"/>
        <w:rPr>
          <w:i/>
          <w:iCs/>
          <w:lang w:val="en-US"/>
        </w:rPr>
      </w:pPr>
      <w:r w:rsidRPr="00154314">
        <w:rPr>
          <w:b/>
          <w:bCs/>
          <w:i/>
          <w:iCs/>
          <w:lang w:val="en-US"/>
        </w:rPr>
        <w:t>Proposal-2:</w:t>
      </w:r>
      <w:r w:rsidRPr="00154314">
        <w:rPr>
          <w:i/>
          <w:iCs/>
          <w:lang w:val="en-US"/>
        </w:rPr>
        <w:t xml:space="preserve"> HD-FDD UE assumes all the logical symbols (not taking into account TA) are semi-static flexible.</w:t>
      </w:r>
    </w:p>
    <w:p w14:paraId="05D5DC00" w14:textId="77777777" w:rsidR="00A24572" w:rsidRPr="00154314" w:rsidRDefault="00A24572" w:rsidP="00A24572">
      <w:pPr>
        <w:pStyle w:val="ListParagraph"/>
        <w:numPr>
          <w:ilvl w:val="0"/>
          <w:numId w:val="33"/>
        </w:numPr>
        <w:spacing w:before="0"/>
        <w:rPr>
          <w:i/>
          <w:iCs/>
          <w:sz w:val="20"/>
          <w:szCs w:val="20"/>
          <w:lang w:val="en-US"/>
        </w:rPr>
      </w:pPr>
      <w:r w:rsidRPr="00154314">
        <w:rPr>
          <w:i/>
          <w:iCs/>
          <w:sz w:val="20"/>
          <w:szCs w:val="20"/>
          <w:lang w:val="en-US"/>
        </w:rPr>
        <w:t>Otherwise, sub-clause 11.1 and 11.1.1 of TS 38.213 applies to HD-FDD UE</w:t>
      </w:r>
    </w:p>
    <w:p w14:paraId="53610ED3" w14:textId="77777777" w:rsidR="00DC607E" w:rsidRPr="00154314" w:rsidRDefault="00DC607E" w:rsidP="00A24572">
      <w:pPr>
        <w:spacing w:before="0" w:after="0"/>
        <w:rPr>
          <w:b/>
          <w:bCs/>
          <w:i/>
          <w:iCs/>
          <w:lang w:val="en-US"/>
        </w:rPr>
      </w:pPr>
    </w:p>
    <w:p w14:paraId="0D3447AC" w14:textId="77777777" w:rsidR="009833B1" w:rsidRPr="00154314" w:rsidRDefault="009833B1" w:rsidP="009833B1">
      <w:pPr>
        <w:spacing w:before="0" w:after="0"/>
        <w:rPr>
          <w:i/>
          <w:iCs/>
          <w:lang w:val="en-US"/>
        </w:rPr>
      </w:pPr>
      <w:r w:rsidRPr="00154314">
        <w:rPr>
          <w:b/>
          <w:bCs/>
          <w:i/>
          <w:iCs/>
          <w:lang w:val="en-US"/>
        </w:rPr>
        <w:t xml:space="preserve">Proposa-3: </w:t>
      </w:r>
      <w:r w:rsidRPr="00154314">
        <w:rPr>
          <w:i/>
          <w:iCs/>
          <w:lang w:val="en-US"/>
        </w:rPr>
        <w:t>RedCap default MCS and CQI table is Table 3, UE may optionally support Table 1 for higher throughputs.</w:t>
      </w:r>
    </w:p>
    <w:p w14:paraId="29AE3C7F" w14:textId="77777777" w:rsidR="009833B1" w:rsidRPr="00154314" w:rsidRDefault="009833B1" w:rsidP="009833B1">
      <w:pPr>
        <w:pStyle w:val="ListParagraph"/>
        <w:numPr>
          <w:ilvl w:val="0"/>
          <w:numId w:val="35"/>
        </w:numPr>
        <w:spacing w:before="0"/>
        <w:rPr>
          <w:i/>
          <w:iCs/>
          <w:sz w:val="20"/>
          <w:szCs w:val="20"/>
          <w:lang w:val="en-US"/>
        </w:rPr>
      </w:pPr>
      <w:r w:rsidRPr="00154314">
        <w:rPr>
          <w:i/>
          <w:iCs/>
          <w:sz w:val="20"/>
          <w:szCs w:val="20"/>
          <w:lang w:val="en-US"/>
        </w:rPr>
        <w:t>RedCap UE target BLER is always 10%</w:t>
      </w:r>
    </w:p>
    <w:p w14:paraId="15EDE4DD" w14:textId="77777777" w:rsidR="00845E55" w:rsidRPr="00A24572" w:rsidRDefault="00845E55" w:rsidP="00845E55">
      <w:pPr>
        <w:spacing w:before="0" w:after="0"/>
        <w:contextualSpacing/>
        <w:textAlignment w:val="baseline"/>
        <w:rPr>
          <w:rFonts w:eastAsia="Times New Roman"/>
          <w:i/>
          <w:iCs/>
          <w:lang w:val="en-US"/>
        </w:rPr>
      </w:pPr>
    </w:p>
    <w:p w14:paraId="2F0729C1" w14:textId="264443C3" w:rsidR="0034111C" w:rsidRPr="00180DE1" w:rsidRDefault="0034111C">
      <w:pPr>
        <w:pStyle w:val="Heading1"/>
      </w:pPr>
      <w:r w:rsidRPr="00180DE1">
        <w:t>References</w:t>
      </w:r>
      <w:r w:rsidR="00A2459D" w:rsidRPr="00180DE1">
        <w:t xml:space="preserve"> </w:t>
      </w:r>
    </w:p>
    <w:p w14:paraId="0D058D88" w14:textId="0840900F" w:rsidR="003B2D8C" w:rsidRPr="00180DE1" w:rsidRDefault="00180DE1" w:rsidP="003C01C1">
      <w:pPr>
        <w:numPr>
          <w:ilvl w:val="0"/>
          <w:numId w:val="1"/>
        </w:numPr>
        <w:rPr>
          <w:lang w:val="en-US"/>
        </w:rPr>
      </w:pPr>
      <w:bookmarkStart w:id="2" w:name="_Ref534191929"/>
      <w:r w:rsidRPr="00180DE1">
        <w:rPr>
          <w:lang w:val="en-US"/>
        </w:rPr>
        <w:tab/>
      </w:r>
      <w:bookmarkStart w:id="3" w:name="_Ref68539983"/>
      <w:r w:rsidRPr="00180DE1">
        <w:rPr>
          <w:lang w:val="en-US"/>
        </w:rPr>
        <w:t>R1-1910927</w:t>
      </w:r>
      <w:r w:rsidR="003B2D8C" w:rsidRPr="00180DE1">
        <w:rPr>
          <w:lang w:val="en-US"/>
        </w:rPr>
        <w:t>, “</w:t>
      </w:r>
      <w:r w:rsidR="00420D72" w:rsidRPr="00180DE1">
        <w:rPr>
          <w:i/>
          <w:iCs/>
          <w:lang w:val="en-US"/>
        </w:rPr>
        <w:t>Downlink structure and procedure for NR-U operation</w:t>
      </w:r>
      <w:r w:rsidR="003B2D8C" w:rsidRPr="00180DE1">
        <w:rPr>
          <w:lang w:val="en-US"/>
        </w:rPr>
        <w:t xml:space="preserve">”, </w:t>
      </w:r>
      <w:bookmarkEnd w:id="2"/>
      <w:r w:rsidRPr="00180DE1">
        <w:rPr>
          <w:lang w:val="en-US"/>
        </w:rPr>
        <w:t>Sharp</w:t>
      </w:r>
      <w:bookmarkEnd w:id="3"/>
    </w:p>
    <w:sectPr w:rsidR="003B2D8C" w:rsidRPr="00180DE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5F92B" w14:textId="77777777" w:rsidR="00863F97" w:rsidRDefault="00863F97">
      <w:r>
        <w:separator/>
      </w:r>
    </w:p>
  </w:endnote>
  <w:endnote w:type="continuationSeparator" w:id="0">
    <w:p w14:paraId="447208BF" w14:textId="77777777" w:rsidR="00863F97" w:rsidRDefault="00863F97">
      <w:r>
        <w:continuationSeparator/>
      </w:r>
    </w:p>
  </w:endnote>
  <w:endnote w:type="continuationNotice" w:id="1">
    <w:p w14:paraId="0530EF65" w14:textId="77777777" w:rsidR="00863F97" w:rsidRDefault="00863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12">
    <w:altName w:val="Cambria"/>
    <w:panose1 w:val="00000000000000000000"/>
    <w:charset w:val="00"/>
    <w:family w:val="roman"/>
    <w:notTrueType/>
    <w:pitch w:val="default"/>
  </w:font>
  <w:font w:name="Times-Roman">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06BD5" w14:textId="77777777" w:rsidR="00863F97" w:rsidRDefault="00863F97">
      <w:r>
        <w:separator/>
      </w:r>
    </w:p>
  </w:footnote>
  <w:footnote w:type="continuationSeparator" w:id="0">
    <w:p w14:paraId="65FE8AD9" w14:textId="77777777" w:rsidR="00863F97" w:rsidRDefault="00863F97">
      <w:r>
        <w:continuationSeparator/>
      </w:r>
    </w:p>
  </w:footnote>
  <w:footnote w:type="continuationNotice" w:id="1">
    <w:p w14:paraId="2DE4B190" w14:textId="77777777" w:rsidR="00863F97" w:rsidRDefault="00863F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51FB8"/>
    <w:multiLevelType w:val="hybridMultilevel"/>
    <w:tmpl w:val="02C6AA6A"/>
    <w:lvl w:ilvl="0" w:tplc="4E9AE8A0">
      <w:start w:val="1"/>
      <w:numFmt w:val="bullet"/>
      <w:lvlText w:val=""/>
      <w:lvlJc w:val="left"/>
      <w:pPr>
        <w:tabs>
          <w:tab w:val="num" w:pos="720"/>
        </w:tabs>
        <w:ind w:left="720" w:hanging="360"/>
      </w:pPr>
      <w:rPr>
        <w:rFonts w:ascii="Symbol" w:hAnsi="Symbol" w:hint="default"/>
      </w:rPr>
    </w:lvl>
    <w:lvl w:ilvl="1" w:tplc="DBC22478">
      <w:start w:val="13717"/>
      <w:numFmt w:val="bullet"/>
      <w:lvlText w:val="o"/>
      <w:lvlJc w:val="left"/>
      <w:pPr>
        <w:tabs>
          <w:tab w:val="num" w:pos="1440"/>
        </w:tabs>
        <w:ind w:left="1440" w:hanging="360"/>
      </w:pPr>
      <w:rPr>
        <w:rFonts w:ascii="Courier New" w:hAnsi="Courier New" w:hint="default"/>
      </w:rPr>
    </w:lvl>
    <w:lvl w:ilvl="2" w:tplc="8ECE1BE8">
      <w:start w:val="13717"/>
      <w:numFmt w:val="bullet"/>
      <w:lvlText w:val=""/>
      <w:lvlJc w:val="left"/>
      <w:pPr>
        <w:tabs>
          <w:tab w:val="num" w:pos="2160"/>
        </w:tabs>
        <w:ind w:left="2160" w:hanging="360"/>
      </w:pPr>
      <w:rPr>
        <w:rFonts w:ascii="Wingdings" w:hAnsi="Wingdings" w:hint="default"/>
      </w:rPr>
    </w:lvl>
    <w:lvl w:ilvl="3" w:tplc="EC762B8C" w:tentative="1">
      <w:start w:val="1"/>
      <w:numFmt w:val="bullet"/>
      <w:lvlText w:val=""/>
      <w:lvlJc w:val="left"/>
      <w:pPr>
        <w:tabs>
          <w:tab w:val="num" w:pos="2880"/>
        </w:tabs>
        <w:ind w:left="2880" w:hanging="360"/>
      </w:pPr>
      <w:rPr>
        <w:rFonts w:ascii="Symbol" w:hAnsi="Symbol" w:hint="default"/>
      </w:rPr>
    </w:lvl>
    <w:lvl w:ilvl="4" w:tplc="0B88A558" w:tentative="1">
      <w:start w:val="1"/>
      <w:numFmt w:val="bullet"/>
      <w:lvlText w:val=""/>
      <w:lvlJc w:val="left"/>
      <w:pPr>
        <w:tabs>
          <w:tab w:val="num" w:pos="3600"/>
        </w:tabs>
        <w:ind w:left="3600" w:hanging="360"/>
      </w:pPr>
      <w:rPr>
        <w:rFonts w:ascii="Symbol" w:hAnsi="Symbol" w:hint="default"/>
      </w:rPr>
    </w:lvl>
    <w:lvl w:ilvl="5" w:tplc="A8C0629E" w:tentative="1">
      <w:start w:val="1"/>
      <w:numFmt w:val="bullet"/>
      <w:lvlText w:val=""/>
      <w:lvlJc w:val="left"/>
      <w:pPr>
        <w:tabs>
          <w:tab w:val="num" w:pos="4320"/>
        </w:tabs>
        <w:ind w:left="4320" w:hanging="360"/>
      </w:pPr>
      <w:rPr>
        <w:rFonts w:ascii="Symbol" w:hAnsi="Symbol" w:hint="default"/>
      </w:rPr>
    </w:lvl>
    <w:lvl w:ilvl="6" w:tplc="A0045A0C" w:tentative="1">
      <w:start w:val="1"/>
      <w:numFmt w:val="bullet"/>
      <w:lvlText w:val=""/>
      <w:lvlJc w:val="left"/>
      <w:pPr>
        <w:tabs>
          <w:tab w:val="num" w:pos="5040"/>
        </w:tabs>
        <w:ind w:left="5040" w:hanging="360"/>
      </w:pPr>
      <w:rPr>
        <w:rFonts w:ascii="Symbol" w:hAnsi="Symbol" w:hint="default"/>
      </w:rPr>
    </w:lvl>
    <w:lvl w:ilvl="7" w:tplc="EF84604A" w:tentative="1">
      <w:start w:val="1"/>
      <w:numFmt w:val="bullet"/>
      <w:lvlText w:val=""/>
      <w:lvlJc w:val="left"/>
      <w:pPr>
        <w:tabs>
          <w:tab w:val="num" w:pos="5760"/>
        </w:tabs>
        <w:ind w:left="5760" w:hanging="360"/>
      </w:pPr>
      <w:rPr>
        <w:rFonts w:ascii="Symbol" w:hAnsi="Symbol" w:hint="default"/>
      </w:rPr>
    </w:lvl>
    <w:lvl w:ilvl="8" w:tplc="93F0F5F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7" w15:restartNumberingAfterBreak="0">
    <w:nsid w:val="18400FD0"/>
    <w:multiLevelType w:val="hybridMultilevel"/>
    <w:tmpl w:val="856AC776"/>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8" w15:restartNumberingAfterBreak="0">
    <w:nsid w:val="2BB214CE"/>
    <w:multiLevelType w:val="multilevel"/>
    <w:tmpl w:val="E0DC197C"/>
    <w:lvl w:ilvl="0">
      <w:start w:val="1"/>
      <w:numFmt w:val="decimal"/>
      <w:pStyle w:val="Heading1"/>
      <w:lvlText w:val="%1"/>
      <w:lvlJc w:val="left"/>
      <w:pPr>
        <w:ind w:left="574"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4770C9"/>
    <w:multiLevelType w:val="hybridMultilevel"/>
    <w:tmpl w:val="509AA772"/>
    <w:lvl w:ilvl="0" w:tplc="67E4358C">
      <w:start w:val="1"/>
      <w:numFmt w:val="bullet"/>
      <w:lvlText w:val=""/>
      <w:lvlJc w:val="left"/>
      <w:pPr>
        <w:tabs>
          <w:tab w:val="num" w:pos="720"/>
        </w:tabs>
        <w:ind w:left="720" w:hanging="360"/>
      </w:pPr>
      <w:rPr>
        <w:rFonts w:ascii="Symbol" w:hAnsi="Symbol" w:hint="default"/>
      </w:rPr>
    </w:lvl>
    <w:lvl w:ilvl="1" w:tplc="BC34D052">
      <w:start w:val="5607"/>
      <w:numFmt w:val="bullet"/>
      <w:lvlText w:val="o"/>
      <w:lvlJc w:val="left"/>
      <w:pPr>
        <w:tabs>
          <w:tab w:val="num" w:pos="1440"/>
        </w:tabs>
        <w:ind w:left="1440" w:hanging="360"/>
      </w:pPr>
      <w:rPr>
        <w:rFonts w:ascii="Courier New" w:hAnsi="Courier New" w:hint="default"/>
      </w:rPr>
    </w:lvl>
    <w:lvl w:ilvl="2" w:tplc="8E781708">
      <w:start w:val="5607"/>
      <w:numFmt w:val="bullet"/>
      <w:lvlText w:val=""/>
      <w:lvlJc w:val="left"/>
      <w:pPr>
        <w:tabs>
          <w:tab w:val="num" w:pos="2160"/>
        </w:tabs>
        <w:ind w:left="2160" w:hanging="360"/>
      </w:pPr>
      <w:rPr>
        <w:rFonts w:ascii="Wingdings" w:hAnsi="Wingdings" w:hint="default"/>
      </w:rPr>
    </w:lvl>
    <w:lvl w:ilvl="3" w:tplc="CDC0BAC0" w:tentative="1">
      <w:start w:val="1"/>
      <w:numFmt w:val="bullet"/>
      <w:lvlText w:val=""/>
      <w:lvlJc w:val="left"/>
      <w:pPr>
        <w:tabs>
          <w:tab w:val="num" w:pos="2880"/>
        </w:tabs>
        <w:ind w:left="2880" w:hanging="360"/>
      </w:pPr>
      <w:rPr>
        <w:rFonts w:ascii="Symbol" w:hAnsi="Symbol" w:hint="default"/>
      </w:rPr>
    </w:lvl>
    <w:lvl w:ilvl="4" w:tplc="F55A2B0C" w:tentative="1">
      <w:start w:val="1"/>
      <w:numFmt w:val="bullet"/>
      <w:lvlText w:val=""/>
      <w:lvlJc w:val="left"/>
      <w:pPr>
        <w:tabs>
          <w:tab w:val="num" w:pos="3600"/>
        </w:tabs>
        <w:ind w:left="3600" w:hanging="360"/>
      </w:pPr>
      <w:rPr>
        <w:rFonts w:ascii="Symbol" w:hAnsi="Symbol" w:hint="default"/>
      </w:rPr>
    </w:lvl>
    <w:lvl w:ilvl="5" w:tplc="B9F44620" w:tentative="1">
      <w:start w:val="1"/>
      <w:numFmt w:val="bullet"/>
      <w:lvlText w:val=""/>
      <w:lvlJc w:val="left"/>
      <w:pPr>
        <w:tabs>
          <w:tab w:val="num" w:pos="4320"/>
        </w:tabs>
        <w:ind w:left="4320" w:hanging="360"/>
      </w:pPr>
      <w:rPr>
        <w:rFonts w:ascii="Symbol" w:hAnsi="Symbol" w:hint="default"/>
      </w:rPr>
    </w:lvl>
    <w:lvl w:ilvl="6" w:tplc="B8287892" w:tentative="1">
      <w:start w:val="1"/>
      <w:numFmt w:val="bullet"/>
      <w:lvlText w:val=""/>
      <w:lvlJc w:val="left"/>
      <w:pPr>
        <w:tabs>
          <w:tab w:val="num" w:pos="5040"/>
        </w:tabs>
        <w:ind w:left="5040" w:hanging="360"/>
      </w:pPr>
      <w:rPr>
        <w:rFonts w:ascii="Symbol" w:hAnsi="Symbol" w:hint="default"/>
      </w:rPr>
    </w:lvl>
    <w:lvl w:ilvl="7" w:tplc="0DAA8FFE" w:tentative="1">
      <w:start w:val="1"/>
      <w:numFmt w:val="bullet"/>
      <w:lvlText w:val=""/>
      <w:lvlJc w:val="left"/>
      <w:pPr>
        <w:tabs>
          <w:tab w:val="num" w:pos="5760"/>
        </w:tabs>
        <w:ind w:left="5760" w:hanging="360"/>
      </w:pPr>
      <w:rPr>
        <w:rFonts w:ascii="Symbol" w:hAnsi="Symbol" w:hint="default"/>
      </w:rPr>
    </w:lvl>
    <w:lvl w:ilvl="8" w:tplc="A5F05A8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4"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5"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6"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AF6B0E"/>
    <w:multiLevelType w:val="hybridMultilevel"/>
    <w:tmpl w:val="76BC7BF6"/>
    <w:lvl w:ilvl="0" w:tplc="188E6A76">
      <w:start w:val="1"/>
      <w:numFmt w:val="bullet"/>
      <w:lvlText w:val=""/>
      <w:lvlJc w:val="left"/>
      <w:pPr>
        <w:tabs>
          <w:tab w:val="num" w:pos="720"/>
        </w:tabs>
        <w:ind w:left="720" w:hanging="360"/>
      </w:pPr>
      <w:rPr>
        <w:rFonts w:ascii="Symbol" w:hAnsi="Symbol" w:hint="default"/>
      </w:rPr>
    </w:lvl>
    <w:lvl w:ilvl="1" w:tplc="CB54D8DA">
      <w:start w:val="13717"/>
      <w:numFmt w:val="bullet"/>
      <w:lvlText w:val="o"/>
      <w:lvlJc w:val="left"/>
      <w:pPr>
        <w:tabs>
          <w:tab w:val="num" w:pos="1440"/>
        </w:tabs>
        <w:ind w:left="1440" w:hanging="360"/>
      </w:pPr>
      <w:rPr>
        <w:rFonts w:ascii="Courier New" w:hAnsi="Courier New" w:hint="default"/>
      </w:rPr>
    </w:lvl>
    <w:lvl w:ilvl="2" w:tplc="AECC4AE8" w:tentative="1">
      <w:start w:val="1"/>
      <w:numFmt w:val="bullet"/>
      <w:lvlText w:val=""/>
      <w:lvlJc w:val="left"/>
      <w:pPr>
        <w:tabs>
          <w:tab w:val="num" w:pos="2160"/>
        </w:tabs>
        <w:ind w:left="2160" w:hanging="360"/>
      </w:pPr>
      <w:rPr>
        <w:rFonts w:ascii="Symbol" w:hAnsi="Symbol" w:hint="default"/>
      </w:rPr>
    </w:lvl>
    <w:lvl w:ilvl="3" w:tplc="13A61266" w:tentative="1">
      <w:start w:val="1"/>
      <w:numFmt w:val="bullet"/>
      <w:lvlText w:val=""/>
      <w:lvlJc w:val="left"/>
      <w:pPr>
        <w:tabs>
          <w:tab w:val="num" w:pos="2880"/>
        </w:tabs>
        <w:ind w:left="2880" w:hanging="360"/>
      </w:pPr>
      <w:rPr>
        <w:rFonts w:ascii="Symbol" w:hAnsi="Symbol" w:hint="default"/>
      </w:rPr>
    </w:lvl>
    <w:lvl w:ilvl="4" w:tplc="0EE49C16" w:tentative="1">
      <w:start w:val="1"/>
      <w:numFmt w:val="bullet"/>
      <w:lvlText w:val=""/>
      <w:lvlJc w:val="left"/>
      <w:pPr>
        <w:tabs>
          <w:tab w:val="num" w:pos="3600"/>
        </w:tabs>
        <w:ind w:left="3600" w:hanging="360"/>
      </w:pPr>
      <w:rPr>
        <w:rFonts w:ascii="Symbol" w:hAnsi="Symbol" w:hint="default"/>
      </w:rPr>
    </w:lvl>
    <w:lvl w:ilvl="5" w:tplc="8FA07678" w:tentative="1">
      <w:start w:val="1"/>
      <w:numFmt w:val="bullet"/>
      <w:lvlText w:val=""/>
      <w:lvlJc w:val="left"/>
      <w:pPr>
        <w:tabs>
          <w:tab w:val="num" w:pos="4320"/>
        </w:tabs>
        <w:ind w:left="4320" w:hanging="360"/>
      </w:pPr>
      <w:rPr>
        <w:rFonts w:ascii="Symbol" w:hAnsi="Symbol" w:hint="default"/>
      </w:rPr>
    </w:lvl>
    <w:lvl w:ilvl="6" w:tplc="391AF328" w:tentative="1">
      <w:start w:val="1"/>
      <w:numFmt w:val="bullet"/>
      <w:lvlText w:val=""/>
      <w:lvlJc w:val="left"/>
      <w:pPr>
        <w:tabs>
          <w:tab w:val="num" w:pos="5040"/>
        </w:tabs>
        <w:ind w:left="5040" w:hanging="360"/>
      </w:pPr>
      <w:rPr>
        <w:rFonts w:ascii="Symbol" w:hAnsi="Symbol" w:hint="default"/>
      </w:rPr>
    </w:lvl>
    <w:lvl w:ilvl="7" w:tplc="10025BB6" w:tentative="1">
      <w:start w:val="1"/>
      <w:numFmt w:val="bullet"/>
      <w:lvlText w:val=""/>
      <w:lvlJc w:val="left"/>
      <w:pPr>
        <w:tabs>
          <w:tab w:val="num" w:pos="5760"/>
        </w:tabs>
        <w:ind w:left="5760" w:hanging="360"/>
      </w:pPr>
      <w:rPr>
        <w:rFonts w:ascii="Symbol" w:hAnsi="Symbol" w:hint="default"/>
      </w:rPr>
    </w:lvl>
    <w:lvl w:ilvl="8" w:tplc="D2FC939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5"/>
  </w:num>
  <w:num w:numId="2">
    <w:abstractNumId w:val="8"/>
  </w:num>
  <w:num w:numId="3">
    <w:abstractNumId w:val="23"/>
  </w:num>
  <w:num w:numId="4">
    <w:abstractNumId w:val="37"/>
  </w:num>
  <w:num w:numId="5">
    <w:abstractNumId w:val="24"/>
  </w:num>
  <w:num w:numId="6">
    <w:abstractNumId w:val="21"/>
  </w:num>
  <w:num w:numId="7">
    <w:abstractNumId w:val="4"/>
  </w:num>
  <w:num w:numId="8">
    <w:abstractNumId w:val="35"/>
  </w:num>
  <w:num w:numId="9">
    <w:abstractNumId w:val="18"/>
  </w:num>
  <w:num w:numId="10">
    <w:abstractNumId w:val="30"/>
  </w:num>
  <w:num w:numId="11">
    <w:abstractNumId w:val="22"/>
  </w:num>
  <w:num w:numId="12">
    <w:abstractNumId w:val="10"/>
  </w:num>
  <w:num w:numId="13">
    <w:abstractNumId w:val="1"/>
  </w:num>
  <w:num w:numId="14">
    <w:abstractNumId w:val="3"/>
  </w:num>
  <w:num w:numId="15">
    <w:abstractNumId w:val="34"/>
  </w:num>
  <w:num w:numId="16">
    <w:abstractNumId w:val="0"/>
  </w:num>
  <w:num w:numId="17">
    <w:abstractNumId w:val="27"/>
  </w:num>
  <w:num w:numId="18">
    <w:abstractNumId w:val="28"/>
  </w:num>
  <w:num w:numId="19">
    <w:abstractNumId w:val="36"/>
  </w:num>
  <w:num w:numId="20">
    <w:abstractNumId w:val="12"/>
  </w:num>
  <w:num w:numId="21">
    <w:abstractNumId w:val="20"/>
  </w:num>
  <w:num w:numId="22">
    <w:abstractNumId w:val="16"/>
  </w:num>
  <w:num w:numId="23">
    <w:abstractNumId w:val="14"/>
  </w:num>
  <w:num w:numId="24">
    <w:abstractNumId w:val="9"/>
  </w:num>
  <w:num w:numId="25">
    <w:abstractNumId w:val="19"/>
  </w:num>
  <w:num w:numId="26">
    <w:abstractNumId w:val="5"/>
  </w:num>
  <w:num w:numId="27">
    <w:abstractNumId w:val="29"/>
  </w:num>
  <w:num w:numId="28">
    <w:abstractNumId w:val="17"/>
  </w:num>
  <w:num w:numId="29">
    <w:abstractNumId w:val="6"/>
  </w:num>
  <w:num w:numId="30">
    <w:abstractNumId w:val="11"/>
  </w:num>
  <w:num w:numId="31">
    <w:abstractNumId w:val="26"/>
  </w:num>
  <w:num w:numId="32">
    <w:abstractNumId w:val="33"/>
  </w:num>
  <w:num w:numId="33">
    <w:abstractNumId w:val="25"/>
  </w:num>
  <w:num w:numId="34">
    <w:abstractNumId w:val="31"/>
  </w:num>
  <w:num w:numId="35">
    <w:abstractNumId w:val="7"/>
  </w:num>
  <w:num w:numId="36">
    <w:abstractNumId w:val="32"/>
  </w:num>
  <w:num w:numId="37">
    <w:abstractNumId w:val="2"/>
  </w:num>
  <w:num w:numId="38">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17C"/>
    <w:rsid w:val="00012505"/>
    <w:rsid w:val="0001262C"/>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730"/>
    <w:rsid w:val="00032ACA"/>
    <w:rsid w:val="00033544"/>
    <w:rsid w:val="00033582"/>
    <w:rsid w:val="00033A0F"/>
    <w:rsid w:val="00033DCF"/>
    <w:rsid w:val="0003479E"/>
    <w:rsid w:val="0003484F"/>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983"/>
    <w:rsid w:val="00041D16"/>
    <w:rsid w:val="000427D1"/>
    <w:rsid w:val="00042CAA"/>
    <w:rsid w:val="00042EB5"/>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41B1"/>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585"/>
    <w:rsid w:val="000917DC"/>
    <w:rsid w:val="0009185A"/>
    <w:rsid w:val="00091A92"/>
    <w:rsid w:val="00091FE8"/>
    <w:rsid w:val="000927C6"/>
    <w:rsid w:val="00092F74"/>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4FFD"/>
    <w:rsid w:val="000B514B"/>
    <w:rsid w:val="000B5AC9"/>
    <w:rsid w:val="000B5F0A"/>
    <w:rsid w:val="000B682D"/>
    <w:rsid w:val="000B6A80"/>
    <w:rsid w:val="000B6FFB"/>
    <w:rsid w:val="000C08DF"/>
    <w:rsid w:val="000C1D59"/>
    <w:rsid w:val="000C2614"/>
    <w:rsid w:val="000C3992"/>
    <w:rsid w:val="000C3B02"/>
    <w:rsid w:val="000C3F65"/>
    <w:rsid w:val="000C404D"/>
    <w:rsid w:val="000C450F"/>
    <w:rsid w:val="000C501D"/>
    <w:rsid w:val="000C538A"/>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096"/>
    <w:rsid w:val="000D742B"/>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1875"/>
    <w:rsid w:val="0010196C"/>
    <w:rsid w:val="001019E4"/>
    <w:rsid w:val="00101C4F"/>
    <w:rsid w:val="0010275F"/>
    <w:rsid w:val="00102C9F"/>
    <w:rsid w:val="001035D7"/>
    <w:rsid w:val="001036C8"/>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2456"/>
    <w:rsid w:val="00122580"/>
    <w:rsid w:val="00122839"/>
    <w:rsid w:val="001237AC"/>
    <w:rsid w:val="00123A30"/>
    <w:rsid w:val="00123FC0"/>
    <w:rsid w:val="00124320"/>
    <w:rsid w:val="00124665"/>
    <w:rsid w:val="00124E12"/>
    <w:rsid w:val="00124EFC"/>
    <w:rsid w:val="00125131"/>
    <w:rsid w:val="00125E7F"/>
    <w:rsid w:val="0012608E"/>
    <w:rsid w:val="0012673D"/>
    <w:rsid w:val="001269B8"/>
    <w:rsid w:val="00126E61"/>
    <w:rsid w:val="00127099"/>
    <w:rsid w:val="00127CE6"/>
    <w:rsid w:val="0013035C"/>
    <w:rsid w:val="00130783"/>
    <w:rsid w:val="00130A15"/>
    <w:rsid w:val="00131305"/>
    <w:rsid w:val="00131EC7"/>
    <w:rsid w:val="00132342"/>
    <w:rsid w:val="001325B1"/>
    <w:rsid w:val="00132B71"/>
    <w:rsid w:val="00132BD0"/>
    <w:rsid w:val="00133579"/>
    <w:rsid w:val="00134191"/>
    <w:rsid w:val="0013427A"/>
    <w:rsid w:val="00134FC4"/>
    <w:rsid w:val="0013501B"/>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47F8A"/>
    <w:rsid w:val="00150175"/>
    <w:rsid w:val="001502C8"/>
    <w:rsid w:val="00150B49"/>
    <w:rsid w:val="00150C55"/>
    <w:rsid w:val="0015130F"/>
    <w:rsid w:val="00153A0F"/>
    <w:rsid w:val="001540E4"/>
    <w:rsid w:val="0015431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63A"/>
    <w:rsid w:val="001779B1"/>
    <w:rsid w:val="00177D03"/>
    <w:rsid w:val="00177DD3"/>
    <w:rsid w:val="001800F1"/>
    <w:rsid w:val="00180278"/>
    <w:rsid w:val="0018044D"/>
    <w:rsid w:val="001809BE"/>
    <w:rsid w:val="00180DE1"/>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B9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4FB8"/>
    <w:rsid w:val="001A5605"/>
    <w:rsid w:val="001A5E19"/>
    <w:rsid w:val="001A7400"/>
    <w:rsid w:val="001A7545"/>
    <w:rsid w:val="001A7DC8"/>
    <w:rsid w:val="001B01FA"/>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D1A"/>
    <w:rsid w:val="001C7E91"/>
    <w:rsid w:val="001D04AA"/>
    <w:rsid w:val="001D0AD6"/>
    <w:rsid w:val="001D1080"/>
    <w:rsid w:val="001D251D"/>
    <w:rsid w:val="001D2AF7"/>
    <w:rsid w:val="001D2BCF"/>
    <w:rsid w:val="001D2CA0"/>
    <w:rsid w:val="001D2E46"/>
    <w:rsid w:val="001D2EF5"/>
    <w:rsid w:val="001D305C"/>
    <w:rsid w:val="001D3315"/>
    <w:rsid w:val="001D332F"/>
    <w:rsid w:val="001D386B"/>
    <w:rsid w:val="001D46A0"/>
    <w:rsid w:val="001D4C34"/>
    <w:rsid w:val="001D4E22"/>
    <w:rsid w:val="001D5113"/>
    <w:rsid w:val="001D5AD7"/>
    <w:rsid w:val="001D7039"/>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3C3"/>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4F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9"/>
    <w:rsid w:val="0025448E"/>
    <w:rsid w:val="002546F3"/>
    <w:rsid w:val="00254EEF"/>
    <w:rsid w:val="002551BD"/>
    <w:rsid w:val="00255578"/>
    <w:rsid w:val="00255F73"/>
    <w:rsid w:val="002568D0"/>
    <w:rsid w:val="00256B73"/>
    <w:rsid w:val="00256C0A"/>
    <w:rsid w:val="002601D9"/>
    <w:rsid w:val="002602CD"/>
    <w:rsid w:val="0026031C"/>
    <w:rsid w:val="002604E5"/>
    <w:rsid w:val="00260645"/>
    <w:rsid w:val="00261CA1"/>
    <w:rsid w:val="00262661"/>
    <w:rsid w:val="0026299C"/>
    <w:rsid w:val="002632DF"/>
    <w:rsid w:val="00263A1E"/>
    <w:rsid w:val="0026400A"/>
    <w:rsid w:val="002640BA"/>
    <w:rsid w:val="00264386"/>
    <w:rsid w:val="00264933"/>
    <w:rsid w:val="00264A0A"/>
    <w:rsid w:val="00264CF2"/>
    <w:rsid w:val="00266462"/>
    <w:rsid w:val="00267587"/>
    <w:rsid w:val="0026788D"/>
    <w:rsid w:val="00270368"/>
    <w:rsid w:val="002705C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6D6"/>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67B"/>
    <w:rsid w:val="002D09A0"/>
    <w:rsid w:val="002D0BC6"/>
    <w:rsid w:val="002D0F6D"/>
    <w:rsid w:val="002D11F7"/>
    <w:rsid w:val="002D17C5"/>
    <w:rsid w:val="002D1EA5"/>
    <w:rsid w:val="002D2426"/>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5E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833"/>
    <w:rsid w:val="00331C77"/>
    <w:rsid w:val="00331DB6"/>
    <w:rsid w:val="00331F96"/>
    <w:rsid w:val="00332022"/>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3A2B"/>
    <w:rsid w:val="0034423C"/>
    <w:rsid w:val="003445B8"/>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10"/>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BCA"/>
    <w:rsid w:val="003664AB"/>
    <w:rsid w:val="003667C4"/>
    <w:rsid w:val="003670C9"/>
    <w:rsid w:val="003671C1"/>
    <w:rsid w:val="003671E4"/>
    <w:rsid w:val="00367337"/>
    <w:rsid w:val="00367367"/>
    <w:rsid w:val="00367DA6"/>
    <w:rsid w:val="00367FD8"/>
    <w:rsid w:val="00370012"/>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0DE"/>
    <w:rsid w:val="003D3216"/>
    <w:rsid w:val="003D36AC"/>
    <w:rsid w:val="003D3975"/>
    <w:rsid w:val="003D3FBA"/>
    <w:rsid w:val="003D402B"/>
    <w:rsid w:val="003D56A9"/>
    <w:rsid w:val="003D764F"/>
    <w:rsid w:val="003D7D81"/>
    <w:rsid w:val="003D7D8C"/>
    <w:rsid w:val="003E024A"/>
    <w:rsid w:val="003E049B"/>
    <w:rsid w:val="003E0667"/>
    <w:rsid w:val="003E0BCE"/>
    <w:rsid w:val="003E120B"/>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4B3"/>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C16"/>
    <w:rsid w:val="00420D72"/>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47B"/>
    <w:rsid w:val="00457810"/>
    <w:rsid w:val="00460C16"/>
    <w:rsid w:val="00461210"/>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3BA5"/>
    <w:rsid w:val="00484021"/>
    <w:rsid w:val="004854D7"/>
    <w:rsid w:val="00485843"/>
    <w:rsid w:val="00485B23"/>
    <w:rsid w:val="0048630D"/>
    <w:rsid w:val="00486EC8"/>
    <w:rsid w:val="004873D1"/>
    <w:rsid w:val="004874E4"/>
    <w:rsid w:val="0048777E"/>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C9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72E"/>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3A3"/>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F20"/>
    <w:rsid w:val="004E0600"/>
    <w:rsid w:val="004E112C"/>
    <w:rsid w:val="004E203C"/>
    <w:rsid w:val="004E212A"/>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9B"/>
    <w:rsid w:val="00510AE1"/>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261"/>
    <w:rsid w:val="0051791D"/>
    <w:rsid w:val="00520BE0"/>
    <w:rsid w:val="00520D6D"/>
    <w:rsid w:val="00521F4B"/>
    <w:rsid w:val="005221DC"/>
    <w:rsid w:val="0052377A"/>
    <w:rsid w:val="00523E75"/>
    <w:rsid w:val="005243E0"/>
    <w:rsid w:val="00524951"/>
    <w:rsid w:val="0052551B"/>
    <w:rsid w:val="005256F3"/>
    <w:rsid w:val="005256FD"/>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334"/>
    <w:rsid w:val="00532526"/>
    <w:rsid w:val="0053281C"/>
    <w:rsid w:val="00533A7B"/>
    <w:rsid w:val="005340C9"/>
    <w:rsid w:val="0053430F"/>
    <w:rsid w:val="00534429"/>
    <w:rsid w:val="0053449F"/>
    <w:rsid w:val="005359C4"/>
    <w:rsid w:val="00535AF7"/>
    <w:rsid w:val="00536B80"/>
    <w:rsid w:val="005372A0"/>
    <w:rsid w:val="005375FE"/>
    <w:rsid w:val="00537A0C"/>
    <w:rsid w:val="00540116"/>
    <w:rsid w:val="0054044B"/>
    <w:rsid w:val="005405D2"/>
    <w:rsid w:val="0054101B"/>
    <w:rsid w:val="005412C8"/>
    <w:rsid w:val="005420DE"/>
    <w:rsid w:val="00542249"/>
    <w:rsid w:val="0054226C"/>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333"/>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6D47"/>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6FB"/>
    <w:rsid w:val="005A478D"/>
    <w:rsid w:val="005A4904"/>
    <w:rsid w:val="005A4959"/>
    <w:rsid w:val="005A4D2B"/>
    <w:rsid w:val="005A4DF2"/>
    <w:rsid w:val="005A4E1C"/>
    <w:rsid w:val="005A515A"/>
    <w:rsid w:val="005A5499"/>
    <w:rsid w:val="005A58D1"/>
    <w:rsid w:val="005A5A66"/>
    <w:rsid w:val="005A655E"/>
    <w:rsid w:val="005A662A"/>
    <w:rsid w:val="005A69FF"/>
    <w:rsid w:val="005A6BC4"/>
    <w:rsid w:val="005A6D1D"/>
    <w:rsid w:val="005A704D"/>
    <w:rsid w:val="005A719C"/>
    <w:rsid w:val="005A7AB8"/>
    <w:rsid w:val="005A7FCD"/>
    <w:rsid w:val="005B0F35"/>
    <w:rsid w:val="005B1A50"/>
    <w:rsid w:val="005B1E00"/>
    <w:rsid w:val="005B1FF6"/>
    <w:rsid w:val="005B222F"/>
    <w:rsid w:val="005B2816"/>
    <w:rsid w:val="005B2B51"/>
    <w:rsid w:val="005B2CE6"/>
    <w:rsid w:val="005B2D61"/>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D0E"/>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49F"/>
    <w:rsid w:val="005E3073"/>
    <w:rsid w:val="005E316A"/>
    <w:rsid w:val="005E31F3"/>
    <w:rsid w:val="005E3661"/>
    <w:rsid w:val="005E38C2"/>
    <w:rsid w:val="005E4FEB"/>
    <w:rsid w:val="005E5412"/>
    <w:rsid w:val="005E5DE5"/>
    <w:rsid w:val="005E5E1A"/>
    <w:rsid w:val="005E6253"/>
    <w:rsid w:val="005E6C16"/>
    <w:rsid w:val="005E6D05"/>
    <w:rsid w:val="005E790C"/>
    <w:rsid w:val="005E7A98"/>
    <w:rsid w:val="005F0108"/>
    <w:rsid w:val="005F03B6"/>
    <w:rsid w:val="005F0ECC"/>
    <w:rsid w:val="005F1A95"/>
    <w:rsid w:val="005F1CF6"/>
    <w:rsid w:val="005F21A5"/>
    <w:rsid w:val="005F2470"/>
    <w:rsid w:val="005F28C6"/>
    <w:rsid w:val="005F2987"/>
    <w:rsid w:val="005F29F1"/>
    <w:rsid w:val="005F2DDF"/>
    <w:rsid w:val="005F32BB"/>
    <w:rsid w:val="005F3909"/>
    <w:rsid w:val="005F3F16"/>
    <w:rsid w:val="005F4348"/>
    <w:rsid w:val="005F52CC"/>
    <w:rsid w:val="005F5B20"/>
    <w:rsid w:val="005F5E6F"/>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203E"/>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6A7F"/>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B0"/>
    <w:rsid w:val="00662012"/>
    <w:rsid w:val="0066252F"/>
    <w:rsid w:val="00662543"/>
    <w:rsid w:val="006626D0"/>
    <w:rsid w:val="00662CF5"/>
    <w:rsid w:val="00663BA2"/>
    <w:rsid w:val="00663BF2"/>
    <w:rsid w:val="00663EAE"/>
    <w:rsid w:val="0066404D"/>
    <w:rsid w:val="006645F8"/>
    <w:rsid w:val="00664692"/>
    <w:rsid w:val="006648AB"/>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8E2"/>
    <w:rsid w:val="00675943"/>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233"/>
    <w:rsid w:val="006839E6"/>
    <w:rsid w:val="00683A18"/>
    <w:rsid w:val="00683B51"/>
    <w:rsid w:val="00683C0A"/>
    <w:rsid w:val="00683F93"/>
    <w:rsid w:val="00684011"/>
    <w:rsid w:val="00685836"/>
    <w:rsid w:val="0068690E"/>
    <w:rsid w:val="006875E7"/>
    <w:rsid w:val="0069011A"/>
    <w:rsid w:val="006902DA"/>
    <w:rsid w:val="006903A4"/>
    <w:rsid w:val="00690E2E"/>
    <w:rsid w:val="0069126E"/>
    <w:rsid w:val="0069151F"/>
    <w:rsid w:val="006915D7"/>
    <w:rsid w:val="006915E4"/>
    <w:rsid w:val="00691D49"/>
    <w:rsid w:val="00691DF9"/>
    <w:rsid w:val="006927AC"/>
    <w:rsid w:val="00692814"/>
    <w:rsid w:val="006932E7"/>
    <w:rsid w:val="00693347"/>
    <w:rsid w:val="0069334C"/>
    <w:rsid w:val="006946FD"/>
    <w:rsid w:val="00695B22"/>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0D"/>
    <w:rsid w:val="006B576F"/>
    <w:rsid w:val="006B59BE"/>
    <w:rsid w:val="006B5A34"/>
    <w:rsid w:val="006B5D9E"/>
    <w:rsid w:val="006B5EC9"/>
    <w:rsid w:val="006B6014"/>
    <w:rsid w:val="006B72D0"/>
    <w:rsid w:val="006B74B9"/>
    <w:rsid w:val="006B7A6F"/>
    <w:rsid w:val="006C0085"/>
    <w:rsid w:val="006C019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5BF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6BA3"/>
    <w:rsid w:val="006E7E99"/>
    <w:rsid w:val="006F01EB"/>
    <w:rsid w:val="006F0D1F"/>
    <w:rsid w:val="006F0D44"/>
    <w:rsid w:val="006F1116"/>
    <w:rsid w:val="006F1206"/>
    <w:rsid w:val="006F2231"/>
    <w:rsid w:val="006F22EF"/>
    <w:rsid w:val="006F3196"/>
    <w:rsid w:val="006F3489"/>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06583"/>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649"/>
    <w:rsid w:val="00716AEB"/>
    <w:rsid w:val="00716BEB"/>
    <w:rsid w:val="0071705B"/>
    <w:rsid w:val="0071740A"/>
    <w:rsid w:val="0071756E"/>
    <w:rsid w:val="007201D2"/>
    <w:rsid w:val="007203A4"/>
    <w:rsid w:val="00720505"/>
    <w:rsid w:val="00720EFA"/>
    <w:rsid w:val="00720F3A"/>
    <w:rsid w:val="00721401"/>
    <w:rsid w:val="00721F4D"/>
    <w:rsid w:val="00723305"/>
    <w:rsid w:val="007236A3"/>
    <w:rsid w:val="007239B6"/>
    <w:rsid w:val="0072490A"/>
    <w:rsid w:val="00725115"/>
    <w:rsid w:val="0072517D"/>
    <w:rsid w:val="007258D7"/>
    <w:rsid w:val="00726063"/>
    <w:rsid w:val="00726878"/>
    <w:rsid w:val="00726EA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585"/>
    <w:rsid w:val="007366CF"/>
    <w:rsid w:val="007408D5"/>
    <w:rsid w:val="0074134B"/>
    <w:rsid w:val="00741C59"/>
    <w:rsid w:val="00741F02"/>
    <w:rsid w:val="0074220E"/>
    <w:rsid w:val="00742422"/>
    <w:rsid w:val="00742A15"/>
    <w:rsid w:val="00742B44"/>
    <w:rsid w:val="00743976"/>
    <w:rsid w:val="00744157"/>
    <w:rsid w:val="00744441"/>
    <w:rsid w:val="00745399"/>
    <w:rsid w:val="00745540"/>
    <w:rsid w:val="0074655A"/>
    <w:rsid w:val="00746857"/>
    <w:rsid w:val="007469B7"/>
    <w:rsid w:val="00747849"/>
    <w:rsid w:val="00747C1C"/>
    <w:rsid w:val="00750A8C"/>
    <w:rsid w:val="00751792"/>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595C"/>
    <w:rsid w:val="00767519"/>
    <w:rsid w:val="0076757C"/>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37EE"/>
    <w:rsid w:val="007C4B0F"/>
    <w:rsid w:val="007C4DAD"/>
    <w:rsid w:val="007C4E3D"/>
    <w:rsid w:val="007C4E9F"/>
    <w:rsid w:val="007C501D"/>
    <w:rsid w:val="007C531D"/>
    <w:rsid w:val="007C56D0"/>
    <w:rsid w:val="007C5830"/>
    <w:rsid w:val="007C5AB4"/>
    <w:rsid w:val="007C5DB8"/>
    <w:rsid w:val="007C6CA2"/>
    <w:rsid w:val="007C6DC3"/>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767"/>
    <w:rsid w:val="007F5CEB"/>
    <w:rsid w:val="007F62D2"/>
    <w:rsid w:val="007F716D"/>
    <w:rsid w:val="007F7EFF"/>
    <w:rsid w:val="00800229"/>
    <w:rsid w:val="008006C6"/>
    <w:rsid w:val="00800BFF"/>
    <w:rsid w:val="00800C52"/>
    <w:rsid w:val="00800DC4"/>
    <w:rsid w:val="0080153E"/>
    <w:rsid w:val="008016C0"/>
    <w:rsid w:val="0080213B"/>
    <w:rsid w:val="008021C3"/>
    <w:rsid w:val="00802852"/>
    <w:rsid w:val="00803E2C"/>
    <w:rsid w:val="00803EDE"/>
    <w:rsid w:val="00804191"/>
    <w:rsid w:val="0080501F"/>
    <w:rsid w:val="00805264"/>
    <w:rsid w:val="00805942"/>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17E98"/>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135"/>
    <w:rsid w:val="00834358"/>
    <w:rsid w:val="008346BD"/>
    <w:rsid w:val="00835259"/>
    <w:rsid w:val="008358C4"/>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3F9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18F"/>
    <w:rsid w:val="0087222A"/>
    <w:rsid w:val="00872F78"/>
    <w:rsid w:val="008730B0"/>
    <w:rsid w:val="008743F3"/>
    <w:rsid w:val="0087444A"/>
    <w:rsid w:val="00874B8D"/>
    <w:rsid w:val="00875139"/>
    <w:rsid w:val="00875410"/>
    <w:rsid w:val="00875659"/>
    <w:rsid w:val="008762C0"/>
    <w:rsid w:val="00877497"/>
    <w:rsid w:val="00877900"/>
    <w:rsid w:val="00877A8C"/>
    <w:rsid w:val="008808D5"/>
    <w:rsid w:val="008809A7"/>
    <w:rsid w:val="00880DF6"/>
    <w:rsid w:val="00880EDF"/>
    <w:rsid w:val="008815B6"/>
    <w:rsid w:val="00881698"/>
    <w:rsid w:val="00881B9F"/>
    <w:rsid w:val="00881D4F"/>
    <w:rsid w:val="00882077"/>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60B"/>
    <w:rsid w:val="00892834"/>
    <w:rsid w:val="0089358D"/>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171"/>
    <w:rsid w:val="008E2316"/>
    <w:rsid w:val="008E26FF"/>
    <w:rsid w:val="008E34BE"/>
    <w:rsid w:val="008E37F9"/>
    <w:rsid w:val="008E42F4"/>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31B1"/>
    <w:rsid w:val="009036BC"/>
    <w:rsid w:val="00903797"/>
    <w:rsid w:val="00903FBD"/>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25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3E9C"/>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399"/>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3B1"/>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679"/>
    <w:rsid w:val="009A0799"/>
    <w:rsid w:val="009A1169"/>
    <w:rsid w:val="009A1AAC"/>
    <w:rsid w:val="009A3789"/>
    <w:rsid w:val="009A3F0F"/>
    <w:rsid w:val="009A410B"/>
    <w:rsid w:val="009A4818"/>
    <w:rsid w:val="009A4860"/>
    <w:rsid w:val="009A495D"/>
    <w:rsid w:val="009A4EBC"/>
    <w:rsid w:val="009A6870"/>
    <w:rsid w:val="009A68CD"/>
    <w:rsid w:val="009A6919"/>
    <w:rsid w:val="009A6AC7"/>
    <w:rsid w:val="009A6CC2"/>
    <w:rsid w:val="009A7319"/>
    <w:rsid w:val="009A7831"/>
    <w:rsid w:val="009B0408"/>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2EB"/>
    <w:rsid w:val="009E199A"/>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DF1"/>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72"/>
    <w:rsid w:val="00A2459D"/>
    <w:rsid w:val="00A2492E"/>
    <w:rsid w:val="00A24C26"/>
    <w:rsid w:val="00A24E23"/>
    <w:rsid w:val="00A25F05"/>
    <w:rsid w:val="00A26B26"/>
    <w:rsid w:val="00A272F3"/>
    <w:rsid w:val="00A27685"/>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130"/>
    <w:rsid w:val="00A61B30"/>
    <w:rsid w:val="00A62EFA"/>
    <w:rsid w:val="00A632FF"/>
    <w:rsid w:val="00A634C1"/>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342"/>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6AC"/>
    <w:rsid w:val="00AB1ABD"/>
    <w:rsid w:val="00AB1C7B"/>
    <w:rsid w:val="00AB2A33"/>
    <w:rsid w:val="00AB33A8"/>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F0393"/>
    <w:rsid w:val="00AF03CF"/>
    <w:rsid w:val="00AF098B"/>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051"/>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45E"/>
    <w:rsid w:val="00B12660"/>
    <w:rsid w:val="00B1302D"/>
    <w:rsid w:val="00B13B77"/>
    <w:rsid w:val="00B13EBB"/>
    <w:rsid w:val="00B143EC"/>
    <w:rsid w:val="00B148D3"/>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E5A"/>
    <w:rsid w:val="00B2506B"/>
    <w:rsid w:val="00B253C7"/>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82D"/>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59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0D14"/>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0"/>
    <w:rsid w:val="00B869DF"/>
    <w:rsid w:val="00B90E2A"/>
    <w:rsid w:val="00B90F2A"/>
    <w:rsid w:val="00B90F73"/>
    <w:rsid w:val="00B916EB"/>
    <w:rsid w:val="00B91753"/>
    <w:rsid w:val="00B9198D"/>
    <w:rsid w:val="00B921C9"/>
    <w:rsid w:val="00B9253F"/>
    <w:rsid w:val="00B92CEC"/>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2CCD"/>
    <w:rsid w:val="00BA2E84"/>
    <w:rsid w:val="00BA31F9"/>
    <w:rsid w:val="00BA3479"/>
    <w:rsid w:val="00BA3594"/>
    <w:rsid w:val="00BA3D7B"/>
    <w:rsid w:val="00BA48FC"/>
    <w:rsid w:val="00BA5CC2"/>
    <w:rsid w:val="00BA6548"/>
    <w:rsid w:val="00BA6A8D"/>
    <w:rsid w:val="00BA76A9"/>
    <w:rsid w:val="00BA79A3"/>
    <w:rsid w:val="00BA7A53"/>
    <w:rsid w:val="00BB02AB"/>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42E"/>
    <w:rsid w:val="00BC07D4"/>
    <w:rsid w:val="00BC0A5D"/>
    <w:rsid w:val="00BC0BE3"/>
    <w:rsid w:val="00BC0CD1"/>
    <w:rsid w:val="00BC106B"/>
    <w:rsid w:val="00BC1200"/>
    <w:rsid w:val="00BC1522"/>
    <w:rsid w:val="00BC190F"/>
    <w:rsid w:val="00BC1A12"/>
    <w:rsid w:val="00BC1AD9"/>
    <w:rsid w:val="00BC1BE5"/>
    <w:rsid w:val="00BC1C76"/>
    <w:rsid w:val="00BC28C6"/>
    <w:rsid w:val="00BC2D09"/>
    <w:rsid w:val="00BC31FB"/>
    <w:rsid w:val="00BC32E7"/>
    <w:rsid w:val="00BC3AAA"/>
    <w:rsid w:val="00BC3BAC"/>
    <w:rsid w:val="00BC3EBB"/>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03F"/>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6FC9"/>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3E30"/>
    <w:rsid w:val="00C34145"/>
    <w:rsid w:val="00C348D6"/>
    <w:rsid w:val="00C34F56"/>
    <w:rsid w:val="00C35389"/>
    <w:rsid w:val="00C35F1B"/>
    <w:rsid w:val="00C365E7"/>
    <w:rsid w:val="00C36A83"/>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1A1"/>
    <w:rsid w:val="00C55566"/>
    <w:rsid w:val="00C55745"/>
    <w:rsid w:val="00C55CAC"/>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4D"/>
    <w:rsid w:val="00C7235B"/>
    <w:rsid w:val="00C727DF"/>
    <w:rsid w:val="00C72E18"/>
    <w:rsid w:val="00C731AD"/>
    <w:rsid w:val="00C73553"/>
    <w:rsid w:val="00C73677"/>
    <w:rsid w:val="00C7380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1331"/>
    <w:rsid w:val="00C82633"/>
    <w:rsid w:val="00C82C82"/>
    <w:rsid w:val="00C83430"/>
    <w:rsid w:val="00C83D08"/>
    <w:rsid w:val="00C84D39"/>
    <w:rsid w:val="00C85277"/>
    <w:rsid w:val="00C8545A"/>
    <w:rsid w:val="00C8562B"/>
    <w:rsid w:val="00C85AF6"/>
    <w:rsid w:val="00C85B9D"/>
    <w:rsid w:val="00C85D76"/>
    <w:rsid w:val="00C863C2"/>
    <w:rsid w:val="00C866BF"/>
    <w:rsid w:val="00C869A3"/>
    <w:rsid w:val="00C86DAB"/>
    <w:rsid w:val="00C87371"/>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3B3"/>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7705"/>
    <w:rsid w:val="00CD078F"/>
    <w:rsid w:val="00CD08D2"/>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813"/>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B56"/>
    <w:rsid w:val="00D060FF"/>
    <w:rsid w:val="00D061CA"/>
    <w:rsid w:val="00D064E8"/>
    <w:rsid w:val="00D06572"/>
    <w:rsid w:val="00D065CD"/>
    <w:rsid w:val="00D06A32"/>
    <w:rsid w:val="00D06C5A"/>
    <w:rsid w:val="00D06ED7"/>
    <w:rsid w:val="00D07298"/>
    <w:rsid w:val="00D07C90"/>
    <w:rsid w:val="00D07D93"/>
    <w:rsid w:val="00D10943"/>
    <w:rsid w:val="00D112E1"/>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F8E"/>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2F0"/>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3F78"/>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C53"/>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E0A"/>
    <w:rsid w:val="00D97BB5"/>
    <w:rsid w:val="00DA09CA"/>
    <w:rsid w:val="00DA0CF9"/>
    <w:rsid w:val="00DA15A3"/>
    <w:rsid w:val="00DA180C"/>
    <w:rsid w:val="00DA1EF7"/>
    <w:rsid w:val="00DA216B"/>
    <w:rsid w:val="00DA27B1"/>
    <w:rsid w:val="00DA3E7B"/>
    <w:rsid w:val="00DA451D"/>
    <w:rsid w:val="00DA4AFE"/>
    <w:rsid w:val="00DA56DB"/>
    <w:rsid w:val="00DA5964"/>
    <w:rsid w:val="00DA5D63"/>
    <w:rsid w:val="00DA6452"/>
    <w:rsid w:val="00DA69D1"/>
    <w:rsid w:val="00DA6C81"/>
    <w:rsid w:val="00DA6FE9"/>
    <w:rsid w:val="00DA7925"/>
    <w:rsid w:val="00DA7CFA"/>
    <w:rsid w:val="00DA7FF0"/>
    <w:rsid w:val="00DB05A8"/>
    <w:rsid w:val="00DB0AB8"/>
    <w:rsid w:val="00DB0CBC"/>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F48"/>
    <w:rsid w:val="00DC3FF5"/>
    <w:rsid w:val="00DC4707"/>
    <w:rsid w:val="00DC48E1"/>
    <w:rsid w:val="00DC5596"/>
    <w:rsid w:val="00DC607E"/>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8BD"/>
    <w:rsid w:val="00E02E5B"/>
    <w:rsid w:val="00E031BB"/>
    <w:rsid w:val="00E0424A"/>
    <w:rsid w:val="00E0520E"/>
    <w:rsid w:val="00E0576C"/>
    <w:rsid w:val="00E0606A"/>
    <w:rsid w:val="00E0626B"/>
    <w:rsid w:val="00E068BC"/>
    <w:rsid w:val="00E0715B"/>
    <w:rsid w:val="00E071DB"/>
    <w:rsid w:val="00E073F0"/>
    <w:rsid w:val="00E10761"/>
    <w:rsid w:val="00E108E4"/>
    <w:rsid w:val="00E11291"/>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741"/>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5E0D"/>
    <w:rsid w:val="00E26727"/>
    <w:rsid w:val="00E26970"/>
    <w:rsid w:val="00E27791"/>
    <w:rsid w:val="00E30A9E"/>
    <w:rsid w:val="00E30BEA"/>
    <w:rsid w:val="00E30F2D"/>
    <w:rsid w:val="00E31043"/>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03C3"/>
    <w:rsid w:val="00E41A27"/>
    <w:rsid w:val="00E4285A"/>
    <w:rsid w:val="00E430C7"/>
    <w:rsid w:val="00E43F64"/>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5C6C"/>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1AD"/>
    <w:rsid w:val="00E63230"/>
    <w:rsid w:val="00E633A7"/>
    <w:rsid w:val="00E635B9"/>
    <w:rsid w:val="00E635EF"/>
    <w:rsid w:val="00E64263"/>
    <w:rsid w:val="00E65D15"/>
    <w:rsid w:val="00E66264"/>
    <w:rsid w:val="00E66646"/>
    <w:rsid w:val="00E669FE"/>
    <w:rsid w:val="00E66A29"/>
    <w:rsid w:val="00E66C49"/>
    <w:rsid w:val="00E6720F"/>
    <w:rsid w:val="00E67298"/>
    <w:rsid w:val="00E67EE5"/>
    <w:rsid w:val="00E7013A"/>
    <w:rsid w:val="00E71086"/>
    <w:rsid w:val="00E710DC"/>
    <w:rsid w:val="00E71B1D"/>
    <w:rsid w:val="00E72233"/>
    <w:rsid w:val="00E72311"/>
    <w:rsid w:val="00E728C4"/>
    <w:rsid w:val="00E72F2B"/>
    <w:rsid w:val="00E748AD"/>
    <w:rsid w:val="00E74F5D"/>
    <w:rsid w:val="00E75C50"/>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36FF"/>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17F"/>
    <w:rsid w:val="00EA4A9D"/>
    <w:rsid w:val="00EA4E2A"/>
    <w:rsid w:val="00EA4EC9"/>
    <w:rsid w:val="00EA4F97"/>
    <w:rsid w:val="00EA5E0F"/>
    <w:rsid w:val="00EA62FB"/>
    <w:rsid w:val="00EA6601"/>
    <w:rsid w:val="00EA6B25"/>
    <w:rsid w:val="00EA6CCA"/>
    <w:rsid w:val="00EA6FE4"/>
    <w:rsid w:val="00EA7723"/>
    <w:rsid w:val="00EA7CDE"/>
    <w:rsid w:val="00EA7F4C"/>
    <w:rsid w:val="00EB0DA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8B"/>
    <w:rsid w:val="00EE0CAA"/>
    <w:rsid w:val="00EE0D8C"/>
    <w:rsid w:val="00EE3663"/>
    <w:rsid w:val="00EE41C4"/>
    <w:rsid w:val="00EE43EB"/>
    <w:rsid w:val="00EE4A40"/>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22B"/>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375"/>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213"/>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5760"/>
    <w:rsid w:val="00F5588F"/>
    <w:rsid w:val="00F55A3B"/>
    <w:rsid w:val="00F5606A"/>
    <w:rsid w:val="00F560FE"/>
    <w:rsid w:val="00F56D10"/>
    <w:rsid w:val="00F570AA"/>
    <w:rsid w:val="00F5730F"/>
    <w:rsid w:val="00F605B6"/>
    <w:rsid w:val="00F60879"/>
    <w:rsid w:val="00F61064"/>
    <w:rsid w:val="00F6111C"/>
    <w:rsid w:val="00F613EC"/>
    <w:rsid w:val="00F614C0"/>
    <w:rsid w:val="00F61647"/>
    <w:rsid w:val="00F61F5F"/>
    <w:rsid w:val="00F63197"/>
    <w:rsid w:val="00F63749"/>
    <w:rsid w:val="00F63C39"/>
    <w:rsid w:val="00F64643"/>
    <w:rsid w:val="00F64818"/>
    <w:rsid w:val="00F64968"/>
    <w:rsid w:val="00F64A0D"/>
    <w:rsid w:val="00F6501B"/>
    <w:rsid w:val="00F657CF"/>
    <w:rsid w:val="00F65AE4"/>
    <w:rsid w:val="00F65F58"/>
    <w:rsid w:val="00F66A00"/>
    <w:rsid w:val="00F67A2D"/>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575"/>
    <w:rsid w:val="00F94671"/>
    <w:rsid w:val="00F94DB3"/>
    <w:rsid w:val="00F95A29"/>
    <w:rsid w:val="00F9606C"/>
    <w:rsid w:val="00F96311"/>
    <w:rsid w:val="00F96500"/>
    <w:rsid w:val="00F96983"/>
    <w:rsid w:val="00F96F36"/>
    <w:rsid w:val="00F96FED"/>
    <w:rsid w:val="00F97DAF"/>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C6"/>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4479"/>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29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6C0195"/>
    <w:rPr>
      <w:rFonts w:ascii="T12" w:hAnsi="T1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22309031">
          <w:marLeft w:val="374"/>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411150507">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15611727">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1644236640">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345133497">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9407">
      <w:bodyDiv w:val="1"/>
      <w:marLeft w:val="0"/>
      <w:marRight w:val="0"/>
      <w:marTop w:val="0"/>
      <w:marBottom w:val="0"/>
      <w:divBdr>
        <w:top w:val="none" w:sz="0" w:space="0" w:color="auto"/>
        <w:left w:val="none" w:sz="0" w:space="0" w:color="auto"/>
        <w:bottom w:val="none" w:sz="0" w:space="0" w:color="auto"/>
        <w:right w:val="none" w:sz="0" w:space="0" w:color="auto"/>
      </w:divBdr>
      <w:divsChild>
        <w:div w:id="545028291">
          <w:marLeft w:val="547"/>
          <w:marRight w:val="0"/>
          <w:marTop w:val="0"/>
          <w:marBottom w:val="180"/>
          <w:divBdr>
            <w:top w:val="none" w:sz="0" w:space="0" w:color="auto"/>
            <w:left w:val="none" w:sz="0" w:space="0" w:color="auto"/>
            <w:bottom w:val="none" w:sz="0" w:space="0" w:color="auto"/>
            <w:right w:val="none" w:sz="0" w:space="0" w:color="auto"/>
          </w:divBdr>
        </w:div>
        <w:div w:id="199247996">
          <w:marLeft w:val="1166"/>
          <w:marRight w:val="0"/>
          <w:marTop w:val="0"/>
          <w:marBottom w:val="0"/>
          <w:divBdr>
            <w:top w:val="none" w:sz="0" w:space="0" w:color="auto"/>
            <w:left w:val="none" w:sz="0" w:space="0" w:color="auto"/>
            <w:bottom w:val="none" w:sz="0" w:space="0" w:color="auto"/>
            <w:right w:val="none" w:sz="0" w:space="0" w:color="auto"/>
          </w:divBdr>
        </w:div>
        <w:div w:id="759330425">
          <w:marLeft w:val="1800"/>
          <w:marRight w:val="0"/>
          <w:marTop w:val="0"/>
          <w:marBottom w:val="0"/>
          <w:divBdr>
            <w:top w:val="none" w:sz="0" w:space="0" w:color="auto"/>
            <w:left w:val="none" w:sz="0" w:space="0" w:color="auto"/>
            <w:bottom w:val="none" w:sz="0" w:space="0" w:color="auto"/>
            <w:right w:val="none" w:sz="0" w:space="0" w:color="auto"/>
          </w:divBdr>
        </w:div>
        <w:div w:id="2056998376">
          <w:marLeft w:val="1166"/>
          <w:marRight w:val="0"/>
          <w:marTop w:val="0"/>
          <w:marBottom w:val="0"/>
          <w:divBdr>
            <w:top w:val="none" w:sz="0" w:space="0" w:color="auto"/>
            <w:left w:val="none" w:sz="0" w:space="0" w:color="auto"/>
            <w:bottom w:val="none" w:sz="0" w:space="0" w:color="auto"/>
            <w:right w:val="none" w:sz="0" w:space="0" w:color="auto"/>
          </w:divBdr>
        </w:div>
        <w:div w:id="813982817">
          <w:marLeft w:val="1800"/>
          <w:marRight w:val="0"/>
          <w:marTop w:val="0"/>
          <w:marBottom w:val="0"/>
          <w:divBdr>
            <w:top w:val="none" w:sz="0" w:space="0" w:color="auto"/>
            <w:left w:val="none" w:sz="0" w:space="0" w:color="auto"/>
            <w:bottom w:val="none" w:sz="0" w:space="0" w:color="auto"/>
            <w:right w:val="none" w:sz="0" w:space="0" w:color="auto"/>
          </w:divBdr>
        </w:div>
        <w:div w:id="65494472">
          <w:marLeft w:val="1166"/>
          <w:marRight w:val="0"/>
          <w:marTop w:val="0"/>
          <w:marBottom w:val="0"/>
          <w:divBdr>
            <w:top w:val="none" w:sz="0" w:space="0" w:color="auto"/>
            <w:left w:val="none" w:sz="0" w:space="0" w:color="auto"/>
            <w:bottom w:val="none" w:sz="0" w:space="0" w:color="auto"/>
            <w:right w:val="none" w:sz="0" w:space="0" w:color="auto"/>
          </w:divBdr>
        </w:div>
        <w:div w:id="2085563560">
          <w:marLeft w:val="1166"/>
          <w:marRight w:val="0"/>
          <w:marTop w:val="0"/>
          <w:marBottom w:val="0"/>
          <w:divBdr>
            <w:top w:val="none" w:sz="0" w:space="0" w:color="auto"/>
            <w:left w:val="none" w:sz="0" w:space="0" w:color="auto"/>
            <w:bottom w:val="none" w:sz="0" w:space="0" w:color="auto"/>
            <w:right w:val="none" w:sz="0" w:space="0" w:color="auto"/>
          </w:divBdr>
        </w:div>
        <w:div w:id="1469589540">
          <w:marLeft w:val="1166"/>
          <w:marRight w:val="0"/>
          <w:marTop w:val="0"/>
          <w:marBottom w:val="0"/>
          <w:divBdr>
            <w:top w:val="none" w:sz="0" w:space="0" w:color="auto"/>
            <w:left w:val="none" w:sz="0" w:space="0" w:color="auto"/>
            <w:bottom w:val="none" w:sz="0" w:space="0" w:color="auto"/>
            <w:right w:val="none" w:sz="0" w:space="0" w:color="auto"/>
          </w:divBdr>
        </w:div>
        <w:div w:id="1459492306">
          <w:marLeft w:val="1800"/>
          <w:marRight w:val="0"/>
          <w:marTop w:val="0"/>
          <w:marBottom w:val="0"/>
          <w:divBdr>
            <w:top w:val="none" w:sz="0" w:space="0" w:color="auto"/>
            <w:left w:val="none" w:sz="0" w:space="0" w:color="auto"/>
            <w:bottom w:val="none" w:sz="0" w:space="0" w:color="auto"/>
            <w:right w:val="none" w:sz="0" w:space="0" w:color="auto"/>
          </w:divBdr>
        </w:div>
        <w:div w:id="1493107470">
          <w:marLeft w:val="1166"/>
          <w:marRight w:val="0"/>
          <w:marTop w:val="0"/>
          <w:marBottom w:val="0"/>
          <w:divBdr>
            <w:top w:val="none" w:sz="0" w:space="0" w:color="auto"/>
            <w:left w:val="none" w:sz="0" w:space="0" w:color="auto"/>
            <w:bottom w:val="none" w:sz="0" w:space="0" w:color="auto"/>
            <w:right w:val="none" w:sz="0" w:space="0" w:color="auto"/>
          </w:divBdr>
        </w:div>
        <w:div w:id="886913604">
          <w:marLeft w:val="1166"/>
          <w:marRight w:val="0"/>
          <w:marTop w:val="0"/>
          <w:marBottom w:val="0"/>
          <w:divBdr>
            <w:top w:val="none" w:sz="0" w:space="0" w:color="auto"/>
            <w:left w:val="none" w:sz="0" w:space="0" w:color="auto"/>
            <w:bottom w:val="none" w:sz="0" w:space="0" w:color="auto"/>
            <w:right w:val="none" w:sz="0" w:space="0" w:color="auto"/>
          </w:divBdr>
        </w:div>
        <w:div w:id="252781501">
          <w:marLeft w:val="1166"/>
          <w:marRight w:val="0"/>
          <w:marTop w:val="0"/>
          <w:marBottom w:val="0"/>
          <w:divBdr>
            <w:top w:val="none" w:sz="0" w:space="0" w:color="auto"/>
            <w:left w:val="none" w:sz="0" w:space="0" w:color="auto"/>
            <w:bottom w:val="none" w:sz="0" w:space="0" w:color="auto"/>
            <w:right w:val="none" w:sz="0" w:space="0" w:color="auto"/>
          </w:divBdr>
        </w:div>
        <w:div w:id="412049877">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0135">
      <w:bodyDiv w:val="1"/>
      <w:marLeft w:val="0"/>
      <w:marRight w:val="0"/>
      <w:marTop w:val="0"/>
      <w:marBottom w:val="0"/>
      <w:divBdr>
        <w:top w:val="none" w:sz="0" w:space="0" w:color="auto"/>
        <w:left w:val="none" w:sz="0" w:space="0" w:color="auto"/>
        <w:bottom w:val="none" w:sz="0" w:space="0" w:color="auto"/>
        <w:right w:val="none" w:sz="0" w:space="0" w:color="auto"/>
      </w:divBdr>
      <w:divsChild>
        <w:div w:id="869996219">
          <w:marLeft w:val="547"/>
          <w:marRight w:val="0"/>
          <w:marTop w:val="0"/>
          <w:marBottom w:val="180"/>
          <w:divBdr>
            <w:top w:val="none" w:sz="0" w:space="0" w:color="auto"/>
            <w:left w:val="none" w:sz="0" w:space="0" w:color="auto"/>
            <w:bottom w:val="none" w:sz="0" w:space="0" w:color="auto"/>
            <w:right w:val="none" w:sz="0" w:space="0" w:color="auto"/>
          </w:divBdr>
        </w:div>
        <w:div w:id="236867615">
          <w:marLeft w:val="1166"/>
          <w:marRight w:val="0"/>
          <w:marTop w:val="0"/>
          <w:marBottom w:val="0"/>
          <w:divBdr>
            <w:top w:val="none" w:sz="0" w:space="0" w:color="auto"/>
            <w:left w:val="none" w:sz="0" w:space="0" w:color="auto"/>
            <w:bottom w:val="none" w:sz="0" w:space="0" w:color="auto"/>
            <w:right w:val="none" w:sz="0" w:space="0" w:color="auto"/>
          </w:divBdr>
        </w:div>
        <w:div w:id="1984038694">
          <w:marLeft w:val="1166"/>
          <w:marRight w:val="0"/>
          <w:marTop w:val="0"/>
          <w:marBottom w:val="0"/>
          <w:divBdr>
            <w:top w:val="none" w:sz="0" w:space="0" w:color="auto"/>
            <w:left w:val="none" w:sz="0" w:space="0" w:color="auto"/>
            <w:bottom w:val="none" w:sz="0" w:space="0" w:color="auto"/>
            <w:right w:val="none" w:sz="0" w:space="0" w:color="auto"/>
          </w:divBdr>
        </w:div>
        <w:div w:id="591359900">
          <w:marLeft w:val="547"/>
          <w:marRight w:val="0"/>
          <w:marTop w:val="0"/>
          <w:marBottom w:val="0"/>
          <w:divBdr>
            <w:top w:val="none" w:sz="0" w:space="0" w:color="auto"/>
            <w:left w:val="none" w:sz="0" w:space="0" w:color="auto"/>
            <w:bottom w:val="none" w:sz="0" w:space="0" w:color="auto"/>
            <w:right w:val="none" w:sz="0" w:space="0" w:color="auto"/>
          </w:divBdr>
        </w:div>
        <w:div w:id="445347663">
          <w:marLeft w:val="1166"/>
          <w:marRight w:val="0"/>
          <w:marTop w:val="4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3622855">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127821562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 w:id="324553118">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977887">
      <w:bodyDiv w:val="1"/>
      <w:marLeft w:val="0"/>
      <w:marRight w:val="0"/>
      <w:marTop w:val="0"/>
      <w:marBottom w:val="0"/>
      <w:divBdr>
        <w:top w:val="none" w:sz="0" w:space="0" w:color="auto"/>
        <w:left w:val="none" w:sz="0" w:space="0" w:color="auto"/>
        <w:bottom w:val="none" w:sz="0" w:space="0" w:color="auto"/>
        <w:right w:val="none" w:sz="0" w:space="0" w:color="auto"/>
      </w:divBdr>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688062632">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373846047">
          <w:marLeft w:val="1800"/>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969328">
      <w:bodyDiv w:val="1"/>
      <w:marLeft w:val="0"/>
      <w:marRight w:val="0"/>
      <w:marTop w:val="0"/>
      <w:marBottom w:val="0"/>
      <w:divBdr>
        <w:top w:val="none" w:sz="0" w:space="0" w:color="auto"/>
        <w:left w:val="none" w:sz="0" w:space="0" w:color="auto"/>
        <w:bottom w:val="none" w:sz="0" w:space="0" w:color="auto"/>
        <w:right w:val="none" w:sz="0" w:space="0" w:color="auto"/>
      </w:divBdr>
      <w:divsChild>
        <w:div w:id="593392944">
          <w:marLeft w:val="547"/>
          <w:marRight w:val="0"/>
          <w:marTop w:val="0"/>
          <w:marBottom w:val="180"/>
          <w:divBdr>
            <w:top w:val="none" w:sz="0" w:space="0" w:color="auto"/>
            <w:left w:val="none" w:sz="0" w:space="0" w:color="auto"/>
            <w:bottom w:val="none" w:sz="0" w:space="0" w:color="auto"/>
            <w:right w:val="none" w:sz="0" w:space="0" w:color="auto"/>
          </w:divBdr>
        </w:div>
        <w:div w:id="1688554364">
          <w:marLeft w:val="1166"/>
          <w:marRight w:val="0"/>
          <w:marTop w:val="0"/>
          <w:marBottom w:val="0"/>
          <w:divBdr>
            <w:top w:val="none" w:sz="0" w:space="0" w:color="auto"/>
            <w:left w:val="none" w:sz="0" w:space="0" w:color="auto"/>
            <w:bottom w:val="none" w:sz="0" w:space="0" w:color="auto"/>
            <w:right w:val="none" w:sz="0" w:space="0" w:color="auto"/>
          </w:divBdr>
        </w:div>
        <w:div w:id="2043087777">
          <w:marLeft w:val="1800"/>
          <w:marRight w:val="0"/>
          <w:marTop w:val="0"/>
          <w:marBottom w:val="0"/>
          <w:divBdr>
            <w:top w:val="none" w:sz="0" w:space="0" w:color="auto"/>
            <w:left w:val="none" w:sz="0" w:space="0" w:color="auto"/>
            <w:bottom w:val="none" w:sz="0" w:space="0" w:color="auto"/>
            <w:right w:val="none" w:sz="0" w:space="0" w:color="auto"/>
          </w:divBdr>
        </w:div>
        <w:div w:id="140541471">
          <w:marLeft w:val="1166"/>
          <w:marRight w:val="0"/>
          <w:marTop w:val="0"/>
          <w:marBottom w:val="0"/>
          <w:divBdr>
            <w:top w:val="none" w:sz="0" w:space="0" w:color="auto"/>
            <w:left w:val="none" w:sz="0" w:space="0" w:color="auto"/>
            <w:bottom w:val="none" w:sz="0" w:space="0" w:color="auto"/>
            <w:right w:val="none" w:sz="0" w:space="0" w:color="auto"/>
          </w:divBdr>
        </w:div>
        <w:div w:id="985014455">
          <w:marLeft w:val="1800"/>
          <w:marRight w:val="0"/>
          <w:marTop w:val="0"/>
          <w:marBottom w:val="0"/>
          <w:divBdr>
            <w:top w:val="none" w:sz="0" w:space="0" w:color="auto"/>
            <w:left w:val="none" w:sz="0" w:space="0" w:color="auto"/>
            <w:bottom w:val="none" w:sz="0" w:space="0" w:color="auto"/>
            <w:right w:val="none" w:sz="0" w:space="0" w:color="auto"/>
          </w:divBdr>
        </w:div>
        <w:div w:id="1056709486">
          <w:marLeft w:val="1166"/>
          <w:marRight w:val="0"/>
          <w:marTop w:val="0"/>
          <w:marBottom w:val="0"/>
          <w:divBdr>
            <w:top w:val="none" w:sz="0" w:space="0" w:color="auto"/>
            <w:left w:val="none" w:sz="0" w:space="0" w:color="auto"/>
            <w:bottom w:val="none" w:sz="0" w:space="0" w:color="auto"/>
            <w:right w:val="none" w:sz="0" w:space="0" w:color="auto"/>
          </w:divBdr>
        </w:div>
        <w:div w:id="472866110">
          <w:marLeft w:val="1166"/>
          <w:marRight w:val="0"/>
          <w:marTop w:val="0"/>
          <w:marBottom w:val="0"/>
          <w:divBdr>
            <w:top w:val="none" w:sz="0" w:space="0" w:color="auto"/>
            <w:left w:val="none" w:sz="0" w:space="0" w:color="auto"/>
            <w:bottom w:val="none" w:sz="0" w:space="0" w:color="auto"/>
            <w:right w:val="none" w:sz="0" w:space="0" w:color="auto"/>
          </w:divBdr>
        </w:div>
        <w:div w:id="2140567295">
          <w:marLeft w:val="1166"/>
          <w:marRight w:val="0"/>
          <w:marTop w:val="0"/>
          <w:marBottom w:val="0"/>
          <w:divBdr>
            <w:top w:val="none" w:sz="0" w:space="0" w:color="auto"/>
            <w:left w:val="none" w:sz="0" w:space="0" w:color="auto"/>
            <w:bottom w:val="none" w:sz="0" w:space="0" w:color="auto"/>
            <w:right w:val="none" w:sz="0" w:space="0" w:color="auto"/>
          </w:divBdr>
        </w:div>
        <w:div w:id="819468145">
          <w:marLeft w:val="1800"/>
          <w:marRight w:val="0"/>
          <w:marTop w:val="0"/>
          <w:marBottom w:val="0"/>
          <w:divBdr>
            <w:top w:val="none" w:sz="0" w:space="0" w:color="auto"/>
            <w:left w:val="none" w:sz="0" w:space="0" w:color="auto"/>
            <w:bottom w:val="none" w:sz="0" w:space="0" w:color="auto"/>
            <w:right w:val="none" w:sz="0" w:space="0" w:color="auto"/>
          </w:divBdr>
        </w:div>
        <w:div w:id="1911886852">
          <w:marLeft w:val="1166"/>
          <w:marRight w:val="0"/>
          <w:marTop w:val="0"/>
          <w:marBottom w:val="0"/>
          <w:divBdr>
            <w:top w:val="none" w:sz="0" w:space="0" w:color="auto"/>
            <w:left w:val="none" w:sz="0" w:space="0" w:color="auto"/>
            <w:bottom w:val="none" w:sz="0" w:space="0" w:color="auto"/>
            <w:right w:val="none" w:sz="0" w:space="0" w:color="auto"/>
          </w:divBdr>
        </w:div>
        <w:div w:id="1854687306">
          <w:marLeft w:val="1166"/>
          <w:marRight w:val="0"/>
          <w:marTop w:val="0"/>
          <w:marBottom w:val="0"/>
          <w:divBdr>
            <w:top w:val="none" w:sz="0" w:space="0" w:color="auto"/>
            <w:left w:val="none" w:sz="0" w:space="0" w:color="auto"/>
            <w:bottom w:val="none" w:sz="0" w:space="0" w:color="auto"/>
            <w:right w:val="none" w:sz="0" w:space="0" w:color="auto"/>
          </w:divBdr>
        </w:div>
        <w:div w:id="71574390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2089156658">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357700244">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sChild>
    </w:div>
    <w:div w:id="1732801771">
      <w:bodyDiv w:val="1"/>
      <w:marLeft w:val="0"/>
      <w:marRight w:val="0"/>
      <w:marTop w:val="0"/>
      <w:marBottom w:val="0"/>
      <w:divBdr>
        <w:top w:val="none" w:sz="0" w:space="0" w:color="auto"/>
        <w:left w:val="none" w:sz="0" w:space="0" w:color="auto"/>
        <w:bottom w:val="none" w:sz="0" w:space="0" w:color="auto"/>
        <w:right w:val="none" w:sz="0" w:space="0" w:color="auto"/>
      </w:divBdr>
      <w:divsChild>
        <w:div w:id="2037458683">
          <w:marLeft w:val="547"/>
          <w:marRight w:val="0"/>
          <w:marTop w:val="0"/>
          <w:marBottom w:val="180"/>
          <w:divBdr>
            <w:top w:val="none" w:sz="0" w:space="0" w:color="auto"/>
            <w:left w:val="none" w:sz="0" w:space="0" w:color="auto"/>
            <w:bottom w:val="none" w:sz="0" w:space="0" w:color="auto"/>
            <w:right w:val="none" w:sz="0" w:space="0" w:color="auto"/>
          </w:divBdr>
        </w:div>
        <w:div w:id="1985544489">
          <w:marLeft w:val="1166"/>
          <w:marRight w:val="0"/>
          <w:marTop w:val="0"/>
          <w:marBottom w:val="0"/>
          <w:divBdr>
            <w:top w:val="none" w:sz="0" w:space="0" w:color="auto"/>
            <w:left w:val="none" w:sz="0" w:space="0" w:color="auto"/>
            <w:bottom w:val="none" w:sz="0" w:space="0" w:color="auto"/>
            <w:right w:val="none" w:sz="0" w:space="0" w:color="auto"/>
          </w:divBdr>
        </w:div>
        <w:div w:id="1444837028">
          <w:marLeft w:val="1166"/>
          <w:marRight w:val="0"/>
          <w:marTop w:val="0"/>
          <w:marBottom w:val="0"/>
          <w:divBdr>
            <w:top w:val="none" w:sz="0" w:space="0" w:color="auto"/>
            <w:left w:val="none" w:sz="0" w:space="0" w:color="auto"/>
            <w:bottom w:val="none" w:sz="0" w:space="0" w:color="auto"/>
            <w:right w:val="none" w:sz="0" w:space="0" w:color="auto"/>
          </w:divBdr>
        </w:div>
        <w:div w:id="314382005">
          <w:marLeft w:val="547"/>
          <w:marRight w:val="0"/>
          <w:marTop w:val="0"/>
          <w:marBottom w:val="0"/>
          <w:divBdr>
            <w:top w:val="none" w:sz="0" w:space="0" w:color="auto"/>
            <w:left w:val="none" w:sz="0" w:space="0" w:color="auto"/>
            <w:bottom w:val="none" w:sz="0" w:space="0" w:color="auto"/>
            <w:right w:val="none" w:sz="0" w:space="0" w:color="auto"/>
          </w:divBdr>
        </w:div>
        <w:div w:id="2040858040">
          <w:marLeft w:val="1166"/>
          <w:marRight w:val="0"/>
          <w:marTop w:val="4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30893689">
      <w:bodyDiv w:val="1"/>
      <w:marLeft w:val="0"/>
      <w:marRight w:val="0"/>
      <w:marTop w:val="0"/>
      <w:marBottom w:val="0"/>
      <w:divBdr>
        <w:top w:val="none" w:sz="0" w:space="0" w:color="auto"/>
        <w:left w:val="none" w:sz="0" w:space="0" w:color="auto"/>
        <w:bottom w:val="none" w:sz="0" w:space="0" w:color="auto"/>
        <w:right w:val="none" w:sz="0" w:space="0" w:color="auto"/>
      </w:divBdr>
      <w:divsChild>
        <w:div w:id="371617322">
          <w:marLeft w:val="547"/>
          <w:marRight w:val="0"/>
          <w:marTop w:val="0"/>
          <w:marBottom w:val="180"/>
          <w:divBdr>
            <w:top w:val="none" w:sz="0" w:space="0" w:color="auto"/>
            <w:left w:val="none" w:sz="0" w:space="0" w:color="auto"/>
            <w:bottom w:val="none" w:sz="0" w:space="0" w:color="auto"/>
            <w:right w:val="none" w:sz="0" w:space="0" w:color="auto"/>
          </w:divBdr>
        </w:div>
        <w:div w:id="1443955647">
          <w:marLeft w:val="1166"/>
          <w:marRight w:val="0"/>
          <w:marTop w:val="0"/>
          <w:marBottom w:val="0"/>
          <w:divBdr>
            <w:top w:val="none" w:sz="0" w:space="0" w:color="auto"/>
            <w:left w:val="none" w:sz="0" w:space="0" w:color="auto"/>
            <w:bottom w:val="none" w:sz="0" w:space="0" w:color="auto"/>
            <w:right w:val="none" w:sz="0" w:space="0" w:color="auto"/>
          </w:divBdr>
        </w:div>
        <w:div w:id="836844301">
          <w:marLeft w:val="1800"/>
          <w:marRight w:val="0"/>
          <w:marTop w:val="0"/>
          <w:marBottom w:val="0"/>
          <w:divBdr>
            <w:top w:val="none" w:sz="0" w:space="0" w:color="auto"/>
            <w:left w:val="none" w:sz="0" w:space="0" w:color="auto"/>
            <w:bottom w:val="none" w:sz="0" w:space="0" w:color="auto"/>
            <w:right w:val="none" w:sz="0" w:space="0" w:color="auto"/>
          </w:divBdr>
        </w:div>
        <w:div w:id="1769816296">
          <w:marLeft w:val="1166"/>
          <w:marRight w:val="0"/>
          <w:marTop w:val="0"/>
          <w:marBottom w:val="0"/>
          <w:divBdr>
            <w:top w:val="none" w:sz="0" w:space="0" w:color="auto"/>
            <w:left w:val="none" w:sz="0" w:space="0" w:color="auto"/>
            <w:bottom w:val="none" w:sz="0" w:space="0" w:color="auto"/>
            <w:right w:val="none" w:sz="0" w:space="0" w:color="auto"/>
          </w:divBdr>
        </w:div>
        <w:div w:id="858129228">
          <w:marLeft w:val="1800"/>
          <w:marRight w:val="0"/>
          <w:marTop w:val="0"/>
          <w:marBottom w:val="0"/>
          <w:divBdr>
            <w:top w:val="none" w:sz="0" w:space="0" w:color="auto"/>
            <w:left w:val="none" w:sz="0" w:space="0" w:color="auto"/>
            <w:bottom w:val="none" w:sz="0" w:space="0" w:color="auto"/>
            <w:right w:val="none" w:sz="0" w:space="0" w:color="auto"/>
          </w:divBdr>
        </w:div>
        <w:div w:id="1355306130">
          <w:marLeft w:val="1166"/>
          <w:marRight w:val="0"/>
          <w:marTop w:val="0"/>
          <w:marBottom w:val="0"/>
          <w:divBdr>
            <w:top w:val="none" w:sz="0" w:space="0" w:color="auto"/>
            <w:left w:val="none" w:sz="0" w:space="0" w:color="auto"/>
            <w:bottom w:val="none" w:sz="0" w:space="0" w:color="auto"/>
            <w:right w:val="none" w:sz="0" w:space="0" w:color="auto"/>
          </w:divBdr>
        </w:div>
        <w:div w:id="2067409432">
          <w:marLeft w:val="1166"/>
          <w:marRight w:val="0"/>
          <w:marTop w:val="0"/>
          <w:marBottom w:val="0"/>
          <w:divBdr>
            <w:top w:val="none" w:sz="0" w:space="0" w:color="auto"/>
            <w:left w:val="none" w:sz="0" w:space="0" w:color="auto"/>
            <w:bottom w:val="none" w:sz="0" w:space="0" w:color="auto"/>
            <w:right w:val="none" w:sz="0" w:space="0" w:color="auto"/>
          </w:divBdr>
        </w:div>
        <w:div w:id="332344402">
          <w:marLeft w:val="1166"/>
          <w:marRight w:val="0"/>
          <w:marTop w:val="0"/>
          <w:marBottom w:val="0"/>
          <w:divBdr>
            <w:top w:val="none" w:sz="0" w:space="0" w:color="auto"/>
            <w:left w:val="none" w:sz="0" w:space="0" w:color="auto"/>
            <w:bottom w:val="none" w:sz="0" w:space="0" w:color="auto"/>
            <w:right w:val="none" w:sz="0" w:space="0" w:color="auto"/>
          </w:divBdr>
        </w:div>
        <w:div w:id="370233067">
          <w:marLeft w:val="1800"/>
          <w:marRight w:val="0"/>
          <w:marTop w:val="0"/>
          <w:marBottom w:val="0"/>
          <w:divBdr>
            <w:top w:val="none" w:sz="0" w:space="0" w:color="auto"/>
            <w:left w:val="none" w:sz="0" w:space="0" w:color="auto"/>
            <w:bottom w:val="none" w:sz="0" w:space="0" w:color="auto"/>
            <w:right w:val="none" w:sz="0" w:space="0" w:color="auto"/>
          </w:divBdr>
        </w:div>
        <w:div w:id="201794156">
          <w:marLeft w:val="1166"/>
          <w:marRight w:val="0"/>
          <w:marTop w:val="0"/>
          <w:marBottom w:val="0"/>
          <w:divBdr>
            <w:top w:val="none" w:sz="0" w:space="0" w:color="auto"/>
            <w:left w:val="none" w:sz="0" w:space="0" w:color="auto"/>
            <w:bottom w:val="none" w:sz="0" w:space="0" w:color="auto"/>
            <w:right w:val="none" w:sz="0" w:space="0" w:color="auto"/>
          </w:divBdr>
        </w:div>
        <w:div w:id="1068187041">
          <w:marLeft w:val="1166"/>
          <w:marRight w:val="0"/>
          <w:marTop w:val="0"/>
          <w:marBottom w:val="0"/>
          <w:divBdr>
            <w:top w:val="none" w:sz="0" w:space="0" w:color="auto"/>
            <w:left w:val="none" w:sz="0" w:space="0" w:color="auto"/>
            <w:bottom w:val="none" w:sz="0" w:space="0" w:color="auto"/>
            <w:right w:val="none" w:sz="0" w:space="0" w:color="auto"/>
          </w:divBdr>
        </w:div>
        <w:div w:id="1909925023">
          <w:marLeft w:val="1166"/>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214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209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9" ma:contentTypeDescription="Create a new document." ma:contentTypeScope="" ma:versionID="ccccdaebd7e95c174f8b0de34a357ac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247f26e4fc53955a74a7b1022d4a6ce"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3BDE5F-671C-4C99-8622-197851B4A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244</TotalTime>
  <Pages>4</Pages>
  <Words>1279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147</cp:revision>
  <cp:lastPrinted>2020-10-14T15:51:00Z</cp:lastPrinted>
  <dcterms:created xsi:type="dcterms:W3CDTF">2021-03-28T15:57:00Z</dcterms:created>
  <dcterms:modified xsi:type="dcterms:W3CDTF">2021-04-06T17:21:00Z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